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C570D" w14:textId="5DCE9174" w:rsidR="00652B42" w:rsidRDefault="00652B42" w:rsidP="00652B42">
      <w:pPr>
        <w:snapToGrid w:val="0"/>
        <w:jc w:val="left"/>
        <w:rPr>
          <w:rFonts w:ascii="黑体" w:eastAsia="黑体" w:hAnsi="黑体" w:hint="eastAsia"/>
          <w:sz w:val="28"/>
          <w:szCs w:val="28"/>
        </w:rPr>
      </w:pPr>
      <w:r>
        <w:rPr>
          <w:rFonts w:ascii="黑体" w:eastAsia="黑体" w:hAnsi="黑体" w:hint="eastAsia"/>
          <w:sz w:val="28"/>
          <w:szCs w:val="28"/>
        </w:rPr>
        <w:t>附件：</w:t>
      </w:r>
    </w:p>
    <w:p w14:paraId="07948909" w14:textId="7A8FD66D" w:rsidR="006B49AF" w:rsidRPr="006B49AF" w:rsidRDefault="00FD28AD" w:rsidP="00FD28AD">
      <w:pPr>
        <w:snapToGrid w:val="0"/>
        <w:jc w:val="center"/>
        <w:rPr>
          <w:rFonts w:ascii="黑体" w:eastAsia="黑体" w:hAnsi="黑体"/>
          <w:sz w:val="28"/>
          <w:szCs w:val="28"/>
        </w:rPr>
      </w:pPr>
      <w:r w:rsidRPr="00FD28AD">
        <w:rPr>
          <w:rFonts w:ascii="黑体" w:eastAsia="黑体" w:hAnsi="黑体" w:hint="eastAsia"/>
          <w:sz w:val="28"/>
          <w:szCs w:val="28"/>
        </w:rPr>
        <w:t>吉林省吉高服务区管理有限公司仓配一体化服务项目</w:t>
      </w:r>
    </w:p>
    <w:p w14:paraId="28C39DA3" w14:textId="2E7AA21B" w:rsidR="0044084B" w:rsidRPr="006B49AF" w:rsidRDefault="006B49AF" w:rsidP="006B49AF">
      <w:pPr>
        <w:snapToGrid w:val="0"/>
        <w:jc w:val="center"/>
        <w:rPr>
          <w:rFonts w:ascii="黑体" w:eastAsia="黑体" w:hAnsi="黑体"/>
          <w:sz w:val="28"/>
          <w:szCs w:val="28"/>
        </w:rPr>
      </w:pPr>
      <w:r w:rsidRPr="006B49AF">
        <w:rPr>
          <w:rFonts w:ascii="黑体" w:eastAsia="黑体" w:hAnsi="黑体" w:hint="eastAsia"/>
          <w:sz w:val="28"/>
          <w:szCs w:val="28"/>
        </w:rPr>
        <w:t>否决投标的供应商名称、否决依据和原因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3479"/>
        <w:gridCol w:w="4200"/>
      </w:tblGrid>
      <w:tr w:rsidR="00FD28AD" w:rsidRPr="00FD28AD" w14:paraId="03BEAD2A" w14:textId="77777777" w:rsidTr="00621CFC">
        <w:trPr>
          <w:trHeight w:val="340"/>
          <w:tblHeader/>
        </w:trPr>
        <w:tc>
          <w:tcPr>
            <w:tcW w:w="1949" w:type="dxa"/>
            <w:vAlign w:val="center"/>
          </w:tcPr>
          <w:p w14:paraId="4B58C994" w14:textId="77777777" w:rsidR="00FD28AD" w:rsidRPr="00FD28AD" w:rsidRDefault="00FD28AD" w:rsidP="00FD28AD">
            <w:pPr>
              <w:autoSpaceDE w:val="0"/>
              <w:snapToGrid w:val="0"/>
              <w:jc w:val="center"/>
              <w:rPr>
                <w:rFonts w:cs="Times New Roman"/>
                <w:color w:val="auto"/>
                <w:szCs w:val="21"/>
              </w:rPr>
            </w:pPr>
            <w:r w:rsidRPr="00FD28AD">
              <w:rPr>
                <w:rFonts w:cs="Times New Roman" w:hint="eastAsia"/>
                <w:color w:val="auto"/>
                <w:szCs w:val="21"/>
              </w:rPr>
              <w:t>供应商</w:t>
            </w:r>
          </w:p>
        </w:tc>
        <w:tc>
          <w:tcPr>
            <w:tcW w:w="3479" w:type="dxa"/>
            <w:vAlign w:val="center"/>
          </w:tcPr>
          <w:p w14:paraId="283A1BF7" w14:textId="77777777" w:rsidR="00FD28AD" w:rsidRPr="00FD28AD" w:rsidRDefault="00FD28AD" w:rsidP="00FD28AD">
            <w:pPr>
              <w:autoSpaceDE w:val="0"/>
              <w:snapToGrid w:val="0"/>
              <w:jc w:val="center"/>
              <w:rPr>
                <w:rFonts w:cs="Times New Roman"/>
                <w:color w:val="auto"/>
                <w:szCs w:val="21"/>
              </w:rPr>
            </w:pPr>
            <w:r w:rsidRPr="00FD28AD">
              <w:rPr>
                <w:rFonts w:cs="Times New Roman" w:hint="eastAsia"/>
                <w:color w:val="auto"/>
                <w:szCs w:val="21"/>
              </w:rPr>
              <w:t>发现的偏差</w:t>
            </w:r>
          </w:p>
        </w:tc>
        <w:tc>
          <w:tcPr>
            <w:tcW w:w="4200" w:type="dxa"/>
            <w:vAlign w:val="center"/>
          </w:tcPr>
          <w:p w14:paraId="584FAD78" w14:textId="77777777" w:rsidR="00FD28AD" w:rsidRPr="00FD28AD" w:rsidRDefault="00FD28AD" w:rsidP="00FD28AD">
            <w:pPr>
              <w:autoSpaceDE w:val="0"/>
              <w:snapToGrid w:val="0"/>
              <w:jc w:val="center"/>
              <w:rPr>
                <w:rFonts w:cs="Times New Roman"/>
                <w:color w:val="auto"/>
                <w:szCs w:val="21"/>
              </w:rPr>
            </w:pPr>
            <w:r w:rsidRPr="00FD28AD">
              <w:rPr>
                <w:rFonts w:cs="Times New Roman" w:hint="eastAsia"/>
                <w:color w:val="auto"/>
                <w:szCs w:val="21"/>
              </w:rPr>
              <w:t>谈判采购文件规定</w:t>
            </w:r>
          </w:p>
        </w:tc>
      </w:tr>
      <w:tr w:rsidR="003D5B37" w:rsidRPr="00FD28AD" w14:paraId="0E37842C" w14:textId="77777777" w:rsidTr="00621CFC">
        <w:trPr>
          <w:trHeight w:val="567"/>
        </w:trPr>
        <w:tc>
          <w:tcPr>
            <w:tcW w:w="1949" w:type="dxa"/>
            <w:vAlign w:val="center"/>
          </w:tcPr>
          <w:p w14:paraId="191ABC8F" w14:textId="2A73CAB3" w:rsidR="003D5B37" w:rsidRPr="00FD28AD" w:rsidRDefault="003D5B37" w:rsidP="003D5B37">
            <w:pPr>
              <w:autoSpaceDE w:val="0"/>
              <w:snapToGrid w:val="0"/>
              <w:jc w:val="left"/>
              <w:rPr>
                <w:rFonts w:cs="Times New Roman" w:hint="eastAsia"/>
                <w:szCs w:val="21"/>
              </w:rPr>
            </w:pPr>
            <w:r w:rsidRPr="00FD28AD">
              <w:rPr>
                <w:rFonts w:cs="Times New Roman" w:hint="eastAsia"/>
                <w:szCs w:val="21"/>
              </w:rPr>
              <w:t>济南快马供应链管理有限公司</w:t>
            </w:r>
          </w:p>
        </w:tc>
        <w:tc>
          <w:tcPr>
            <w:tcW w:w="3479" w:type="dxa"/>
            <w:vAlign w:val="center"/>
          </w:tcPr>
          <w:p w14:paraId="31C0822E" w14:textId="3733F3D1" w:rsidR="003D5B37" w:rsidRPr="00FD28AD" w:rsidRDefault="003D5B37" w:rsidP="003D5B37">
            <w:pPr>
              <w:autoSpaceDE w:val="0"/>
              <w:snapToGrid w:val="0"/>
              <w:rPr>
                <w:rFonts w:cs="Times New Roman" w:hint="eastAsia"/>
                <w:color w:val="auto"/>
                <w:szCs w:val="21"/>
              </w:rPr>
            </w:pPr>
            <w:r w:rsidRPr="00FD28AD">
              <w:rPr>
                <w:rFonts w:cs="Times New Roman" w:hint="eastAsia"/>
                <w:color w:val="auto"/>
                <w:szCs w:val="21"/>
              </w:rPr>
              <w:t>提供的业绩证明材料中无法查找出符合（合同服务期限不低于1年，</w:t>
            </w:r>
            <w:r w:rsidRPr="00FD28AD">
              <w:rPr>
                <w:rFonts w:cs="Times New Roman" w:hint="eastAsia"/>
                <w:b/>
                <w:bCs/>
                <w:color w:val="auto"/>
                <w:szCs w:val="21"/>
                <w:u w:val="wave"/>
              </w:rPr>
              <w:t>合同项内连锁商超便利店配送门店数量不少于150家</w:t>
            </w:r>
            <w:r w:rsidRPr="00FD28AD">
              <w:rPr>
                <w:rFonts w:cs="Times New Roman" w:hint="eastAsia"/>
                <w:color w:val="auto"/>
                <w:szCs w:val="21"/>
              </w:rPr>
              <w:t>）的连锁商超便利店仓配一体化服务业绩。</w:t>
            </w:r>
          </w:p>
        </w:tc>
        <w:tc>
          <w:tcPr>
            <w:tcW w:w="4200" w:type="dxa"/>
            <w:vAlign w:val="center"/>
          </w:tcPr>
          <w:p w14:paraId="5F1D7B01" w14:textId="77777777" w:rsidR="003D5B37" w:rsidRPr="00FD28AD" w:rsidRDefault="003D5B37" w:rsidP="003D5B37">
            <w:pPr>
              <w:autoSpaceDE w:val="0"/>
              <w:snapToGrid w:val="0"/>
              <w:rPr>
                <w:rFonts w:cs="Times New Roman"/>
                <w:color w:val="auto"/>
                <w:szCs w:val="21"/>
              </w:rPr>
            </w:pPr>
            <w:r w:rsidRPr="00FD28AD">
              <w:rPr>
                <w:rFonts w:cs="Times New Roman" w:hint="eastAsia"/>
                <w:color w:val="auto"/>
                <w:szCs w:val="21"/>
              </w:rPr>
              <w:t>第三章  评审办法和标准附件1《资格审查表》7.企业业绩：</w:t>
            </w:r>
            <w:r w:rsidRPr="00FD28AD">
              <w:rPr>
                <w:rFonts w:cs="Times New Roman" w:hint="eastAsia"/>
                <w:color w:val="auto"/>
                <w:szCs w:val="21"/>
              </w:rPr>
              <w:tab/>
              <w:t>2022年至投标截止时间，至少签订过1项类似（合同服务期限不低于1年，</w:t>
            </w:r>
            <w:r w:rsidRPr="00FD28AD">
              <w:rPr>
                <w:rFonts w:cs="Times New Roman" w:hint="eastAsia"/>
                <w:b/>
                <w:bCs/>
                <w:color w:val="auto"/>
                <w:szCs w:val="21"/>
                <w:u w:val="wave"/>
              </w:rPr>
              <w:t>合同项内连锁商超便利店配送门店数量不少于150家</w:t>
            </w:r>
            <w:r w:rsidRPr="00FD28AD">
              <w:rPr>
                <w:rFonts w:cs="Times New Roman" w:hint="eastAsia"/>
                <w:color w:val="auto"/>
                <w:szCs w:val="21"/>
              </w:rPr>
              <w:t>）的连锁商超便利店仓配一体化服务业绩</w:t>
            </w:r>
          </w:p>
          <w:p w14:paraId="414EFC72" w14:textId="0904CCA7" w:rsidR="003D5B37" w:rsidRPr="00FD28AD" w:rsidRDefault="003D5B37" w:rsidP="003D5B37">
            <w:pPr>
              <w:autoSpaceDE w:val="0"/>
              <w:snapToGrid w:val="0"/>
              <w:rPr>
                <w:rFonts w:cs="Times New Roman" w:hint="eastAsia"/>
                <w:color w:val="auto"/>
                <w:szCs w:val="21"/>
              </w:rPr>
            </w:pPr>
            <w:r w:rsidRPr="00FD28AD">
              <w:rPr>
                <w:rFonts w:cs="Times New Roman" w:hint="eastAsia"/>
                <w:color w:val="auto"/>
                <w:szCs w:val="21"/>
              </w:rPr>
              <w:t>【业绩证明应提供合同协议书及供应商针对此合同开具的任一发票的复印件】</w:t>
            </w:r>
          </w:p>
        </w:tc>
      </w:tr>
      <w:tr w:rsidR="00FD28AD" w:rsidRPr="00FD28AD" w14:paraId="0C5094C4" w14:textId="77777777" w:rsidTr="00621CFC">
        <w:trPr>
          <w:trHeight w:val="567"/>
        </w:trPr>
        <w:tc>
          <w:tcPr>
            <w:tcW w:w="1949" w:type="dxa"/>
            <w:vAlign w:val="center"/>
          </w:tcPr>
          <w:p w14:paraId="5E767E75" w14:textId="77777777" w:rsidR="00FD28AD" w:rsidRPr="00FD28AD" w:rsidRDefault="00FD28AD" w:rsidP="00FD28AD">
            <w:pPr>
              <w:autoSpaceDE w:val="0"/>
              <w:snapToGrid w:val="0"/>
              <w:jc w:val="left"/>
              <w:rPr>
                <w:rFonts w:cs="Times New Roman"/>
                <w:color w:val="auto"/>
                <w:szCs w:val="21"/>
              </w:rPr>
            </w:pPr>
            <w:r w:rsidRPr="00FD28AD">
              <w:rPr>
                <w:rFonts w:cs="Times New Roman" w:hint="eastAsia"/>
                <w:szCs w:val="21"/>
              </w:rPr>
              <w:t>蚊子物联网（上海）有限公司</w:t>
            </w:r>
          </w:p>
        </w:tc>
        <w:tc>
          <w:tcPr>
            <w:tcW w:w="3479" w:type="dxa"/>
            <w:vAlign w:val="center"/>
          </w:tcPr>
          <w:p w14:paraId="02DE41D3" w14:textId="77777777" w:rsidR="00FD28AD" w:rsidRPr="00FD28AD" w:rsidRDefault="00FD28AD" w:rsidP="00FD28AD">
            <w:pPr>
              <w:autoSpaceDE w:val="0"/>
              <w:snapToGrid w:val="0"/>
              <w:rPr>
                <w:rFonts w:cs="Times New Roman"/>
                <w:color w:val="auto"/>
                <w:szCs w:val="21"/>
              </w:rPr>
            </w:pPr>
            <w:r w:rsidRPr="00FD28AD">
              <w:rPr>
                <w:rFonts w:cs="Times New Roman" w:hint="eastAsia"/>
                <w:color w:val="auto"/>
                <w:szCs w:val="21"/>
              </w:rPr>
              <w:t>1.</w:t>
            </w:r>
            <w:r w:rsidRPr="00FD28AD">
              <w:rPr>
                <w:rFonts w:ascii="Times New Roman" w:hAnsi="Times New Roman" w:cs="Times New Roman" w:hint="eastAsia"/>
                <w:color w:val="auto"/>
                <w:szCs w:val="20"/>
              </w:rPr>
              <w:t xml:space="preserve"> </w:t>
            </w:r>
            <w:r w:rsidRPr="00FD28AD">
              <w:rPr>
                <w:rFonts w:cs="Times New Roman" w:hint="eastAsia"/>
                <w:color w:val="auto"/>
                <w:szCs w:val="21"/>
              </w:rPr>
              <w:t>提供的业绩证明材料中无法查找出符合（</w:t>
            </w:r>
            <w:r w:rsidRPr="002624D4">
              <w:rPr>
                <w:rFonts w:cs="Times New Roman" w:hint="eastAsia"/>
                <w:b/>
                <w:bCs/>
                <w:color w:val="auto"/>
                <w:szCs w:val="21"/>
                <w:u w:val="wave"/>
              </w:rPr>
              <w:t>合同服务期限不低于1年，合同项内连锁商超便利店配送门店数量不少于150家</w:t>
            </w:r>
            <w:r w:rsidRPr="00FD28AD">
              <w:rPr>
                <w:rFonts w:cs="Times New Roman" w:hint="eastAsia"/>
                <w:color w:val="auto"/>
                <w:szCs w:val="21"/>
              </w:rPr>
              <w:t>）的连锁商超便利店仓配一体化服务业绩。</w:t>
            </w:r>
          </w:p>
          <w:p w14:paraId="238FDDAC" w14:textId="77777777" w:rsidR="00FD28AD" w:rsidRPr="00FD28AD" w:rsidRDefault="00FD28AD" w:rsidP="00FD28AD">
            <w:pPr>
              <w:autoSpaceDE w:val="0"/>
              <w:snapToGrid w:val="0"/>
              <w:rPr>
                <w:rFonts w:cs="Times New Roman"/>
                <w:color w:val="auto"/>
                <w:szCs w:val="21"/>
              </w:rPr>
            </w:pPr>
          </w:p>
          <w:p w14:paraId="6137D4CB" w14:textId="77777777" w:rsidR="00FD28AD" w:rsidRPr="00FD28AD" w:rsidRDefault="00FD28AD" w:rsidP="00FD28AD">
            <w:pPr>
              <w:autoSpaceDE w:val="0"/>
              <w:snapToGrid w:val="0"/>
              <w:rPr>
                <w:rFonts w:cs="Times New Roman"/>
                <w:color w:val="auto"/>
                <w:szCs w:val="21"/>
              </w:rPr>
            </w:pPr>
            <w:r w:rsidRPr="00FD28AD">
              <w:rPr>
                <w:rFonts w:cs="Times New Roman" w:hint="eastAsia"/>
                <w:color w:val="auto"/>
                <w:szCs w:val="21"/>
              </w:rPr>
              <w:t>2.仅提供了4台车辆。</w:t>
            </w:r>
          </w:p>
        </w:tc>
        <w:tc>
          <w:tcPr>
            <w:tcW w:w="4200" w:type="dxa"/>
            <w:vAlign w:val="center"/>
          </w:tcPr>
          <w:p w14:paraId="35EB6143" w14:textId="77777777" w:rsidR="00FD28AD" w:rsidRPr="00FD28AD" w:rsidRDefault="00FD28AD" w:rsidP="00FD28AD">
            <w:pPr>
              <w:autoSpaceDE w:val="0"/>
              <w:snapToGrid w:val="0"/>
              <w:rPr>
                <w:rFonts w:cs="Times New Roman"/>
                <w:color w:val="auto"/>
                <w:szCs w:val="21"/>
              </w:rPr>
            </w:pPr>
            <w:r w:rsidRPr="00FD28AD">
              <w:rPr>
                <w:rFonts w:cs="Times New Roman" w:hint="eastAsia"/>
                <w:color w:val="auto"/>
                <w:szCs w:val="21"/>
              </w:rPr>
              <w:t>1.</w:t>
            </w:r>
            <w:r w:rsidRPr="00FD28AD">
              <w:rPr>
                <w:rFonts w:ascii="Times New Roman" w:hAnsi="Times New Roman" w:cs="Times New Roman" w:hint="eastAsia"/>
                <w:color w:val="auto"/>
                <w:szCs w:val="20"/>
              </w:rPr>
              <w:t xml:space="preserve"> </w:t>
            </w:r>
            <w:r w:rsidRPr="00FD28AD">
              <w:rPr>
                <w:rFonts w:cs="Times New Roman" w:hint="eastAsia"/>
                <w:color w:val="auto"/>
                <w:szCs w:val="21"/>
              </w:rPr>
              <w:t>第三章  评审办法和标准附件1《资格审查表》7.企业业绩：</w:t>
            </w:r>
            <w:r w:rsidRPr="00FD28AD">
              <w:rPr>
                <w:rFonts w:cs="Times New Roman" w:hint="eastAsia"/>
                <w:color w:val="auto"/>
                <w:szCs w:val="21"/>
              </w:rPr>
              <w:tab/>
              <w:t>2022年至投标截止时间，至少签订过1项类似（</w:t>
            </w:r>
            <w:r w:rsidRPr="002624D4">
              <w:rPr>
                <w:rFonts w:cs="Times New Roman" w:hint="eastAsia"/>
                <w:b/>
                <w:bCs/>
                <w:color w:val="auto"/>
                <w:szCs w:val="21"/>
                <w:u w:val="wave"/>
              </w:rPr>
              <w:t>合同服务期限不低于1年，合同项内连锁商超便利店配送门店数量不少于150家</w:t>
            </w:r>
            <w:r w:rsidRPr="00FD28AD">
              <w:rPr>
                <w:rFonts w:cs="Times New Roman" w:hint="eastAsia"/>
                <w:color w:val="auto"/>
                <w:szCs w:val="21"/>
              </w:rPr>
              <w:t>）的连锁商超便利店仓配一体化服务业绩</w:t>
            </w:r>
          </w:p>
          <w:p w14:paraId="21FF284D" w14:textId="77777777" w:rsidR="00FD28AD" w:rsidRPr="00FD28AD" w:rsidRDefault="00FD28AD" w:rsidP="00FD28AD">
            <w:pPr>
              <w:autoSpaceDE w:val="0"/>
              <w:snapToGrid w:val="0"/>
              <w:rPr>
                <w:rFonts w:cs="Times New Roman"/>
                <w:color w:val="auto"/>
                <w:szCs w:val="21"/>
              </w:rPr>
            </w:pPr>
            <w:r w:rsidRPr="00FD28AD">
              <w:rPr>
                <w:rFonts w:cs="Times New Roman" w:hint="eastAsia"/>
                <w:color w:val="auto"/>
                <w:szCs w:val="21"/>
              </w:rPr>
              <w:t>【业绩证明应提供合同协议书及供应商针对此合同开具的任一发票的复印件】</w:t>
            </w:r>
          </w:p>
          <w:p w14:paraId="54B9C719" w14:textId="77777777" w:rsidR="00FD28AD" w:rsidRPr="00FD28AD" w:rsidRDefault="00FD28AD" w:rsidP="00FD28AD">
            <w:pPr>
              <w:autoSpaceDE w:val="0"/>
              <w:snapToGrid w:val="0"/>
              <w:rPr>
                <w:rFonts w:cs="Times New Roman"/>
                <w:color w:val="auto"/>
                <w:szCs w:val="21"/>
              </w:rPr>
            </w:pPr>
            <w:r w:rsidRPr="00FD28AD">
              <w:rPr>
                <w:rFonts w:cs="Times New Roman" w:hint="eastAsia"/>
                <w:color w:val="auto"/>
                <w:szCs w:val="21"/>
              </w:rPr>
              <w:t>2.第三章  评审办法和标准附件1《资格审查表》8.</w:t>
            </w:r>
            <w:r w:rsidRPr="00FD28AD">
              <w:rPr>
                <w:rFonts w:ascii="Times New Roman" w:hAnsi="Times New Roman" w:cs="Times New Roman" w:hint="eastAsia"/>
                <w:color w:val="auto"/>
                <w:szCs w:val="20"/>
              </w:rPr>
              <w:t xml:space="preserve"> </w:t>
            </w:r>
            <w:r w:rsidRPr="00FD28AD">
              <w:rPr>
                <w:rFonts w:cs="Times New Roman" w:hint="eastAsia"/>
                <w:color w:val="auto"/>
                <w:szCs w:val="21"/>
              </w:rPr>
              <w:t>车辆：供应商本公司或上下级直属公司可支配自有车辆（货厢长度不短于4.2米的厢式货车）</w:t>
            </w:r>
            <w:r w:rsidRPr="00FD28AD">
              <w:rPr>
                <w:rFonts w:cs="Times New Roman" w:hint="eastAsia"/>
                <w:b/>
                <w:bCs/>
                <w:color w:val="auto"/>
                <w:szCs w:val="21"/>
                <w:u w:val="wave"/>
              </w:rPr>
              <w:t>不低于15台</w:t>
            </w:r>
            <w:r w:rsidRPr="00FD28AD">
              <w:rPr>
                <w:rFonts w:cs="Times New Roman" w:hint="eastAsia"/>
                <w:color w:val="auto"/>
                <w:szCs w:val="21"/>
              </w:rPr>
              <w:t>，承运车况良好。</w:t>
            </w:r>
          </w:p>
          <w:p w14:paraId="7617DB9A" w14:textId="77777777" w:rsidR="00FD28AD" w:rsidRPr="00FD28AD" w:rsidRDefault="00FD28AD" w:rsidP="00FD28AD">
            <w:pPr>
              <w:autoSpaceDE w:val="0"/>
              <w:snapToGrid w:val="0"/>
              <w:rPr>
                <w:rFonts w:cs="Times New Roman"/>
                <w:color w:val="auto"/>
                <w:szCs w:val="21"/>
              </w:rPr>
            </w:pPr>
            <w:r w:rsidRPr="00FD28AD">
              <w:rPr>
                <w:rFonts w:cs="Times New Roman" w:hint="eastAsia"/>
                <w:color w:val="auto"/>
                <w:szCs w:val="21"/>
              </w:rPr>
              <w:t>【业绩证明应提供应提供车辆行驶证和有效保险证明的复印件】</w:t>
            </w:r>
          </w:p>
        </w:tc>
      </w:tr>
    </w:tbl>
    <w:p w14:paraId="6AFAEA77" w14:textId="77777777" w:rsidR="006B49AF" w:rsidRPr="00FD28AD" w:rsidRDefault="006B49AF" w:rsidP="006B49AF"/>
    <w:sectPr w:rsidR="006B49AF" w:rsidRPr="00FD28AD" w:rsidSect="00C21A1A">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23DF4" w14:textId="77777777" w:rsidR="0001350C" w:rsidRDefault="0001350C" w:rsidP="006B49AF">
      <w:r>
        <w:separator/>
      </w:r>
    </w:p>
  </w:endnote>
  <w:endnote w:type="continuationSeparator" w:id="0">
    <w:p w14:paraId="1C8BC462" w14:textId="77777777" w:rsidR="0001350C" w:rsidRDefault="0001350C" w:rsidP="006B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AB56D" w14:textId="77777777" w:rsidR="0001350C" w:rsidRDefault="0001350C" w:rsidP="006B49AF">
      <w:r>
        <w:separator/>
      </w:r>
    </w:p>
  </w:footnote>
  <w:footnote w:type="continuationSeparator" w:id="0">
    <w:p w14:paraId="1BC77EAB" w14:textId="77777777" w:rsidR="0001350C" w:rsidRDefault="0001350C" w:rsidP="006B4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52"/>
    <w:rsid w:val="0001350C"/>
    <w:rsid w:val="00216CB6"/>
    <w:rsid w:val="002624D4"/>
    <w:rsid w:val="003D5B37"/>
    <w:rsid w:val="004003C0"/>
    <w:rsid w:val="00410FDB"/>
    <w:rsid w:val="0044084B"/>
    <w:rsid w:val="004635D9"/>
    <w:rsid w:val="00621CFC"/>
    <w:rsid w:val="006315B6"/>
    <w:rsid w:val="00647E4B"/>
    <w:rsid w:val="00652B42"/>
    <w:rsid w:val="006B49AF"/>
    <w:rsid w:val="006B77F2"/>
    <w:rsid w:val="006E41CA"/>
    <w:rsid w:val="0074208A"/>
    <w:rsid w:val="00767E4F"/>
    <w:rsid w:val="00820C52"/>
    <w:rsid w:val="00924BA2"/>
    <w:rsid w:val="00A239B8"/>
    <w:rsid w:val="00AD2AC1"/>
    <w:rsid w:val="00AF3417"/>
    <w:rsid w:val="00B431CB"/>
    <w:rsid w:val="00BB37C8"/>
    <w:rsid w:val="00C21A1A"/>
    <w:rsid w:val="00EA5D87"/>
    <w:rsid w:val="00FD2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A74E3"/>
  <w15:chartTrackingRefBased/>
  <w15:docId w15:val="{D0804DFB-6C33-45E6-A043-990A3FA1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宋体" w:cs="Arial"/>
        <w:color w:val="000000"/>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20C5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20C5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20C5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20C52"/>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820C52"/>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820C52"/>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820C52"/>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820C52"/>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820C52"/>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rsid w:val="00410FDB"/>
    <w:pPr>
      <w:adjustRightInd w:val="0"/>
      <w:snapToGrid w:val="0"/>
    </w:pPr>
    <w:rPr>
      <w:rFonts w:hAnsi="Calibri"/>
      <w:color w:val="0000FF"/>
      <w:sz w:val="18"/>
    </w:rPr>
  </w:style>
  <w:style w:type="character" w:customStyle="1" w:styleId="a4">
    <w:name w:val="批注框文本 字符"/>
    <w:basedOn w:val="a0"/>
    <w:link w:val="a3"/>
    <w:rsid w:val="00410FDB"/>
    <w:rPr>
      <w:rFonts w:hAnsi="Calibri"/>
      <w:color w:val="0000FF"/>
      <w:sz w:val="18"/>
    </w:rPr>
  </w:style>
  <w:style w:type="paragraph" w:styleId="a5">
    <w:name w:val="annotation text"/>
    <w:basedOn w:val="a"/>
    <w:link w:val="a6"/>
    <w:uiPriority w:val="99"/>
    <w:unhideWhenUsed/>
    <w:qFormat/>
    <w:rsid w:val="00AF3417"/>
    <w:pPr>
      <w:snapToGrid w:val="0"/>
      <w:ind w:firstLineChars="100" w:firstLine="100"/>
      <w:jc w:val="left"/>
    </w:pPr>
    <w:rPr>
      <w:rFonts w:eastAsia="楷体"/>
    </w:rPr>
  </w:style>
  <w:style w:type="character" w:customStyle="1" w:styleId="a6">
    <w:name w:val="批注文字 字符"/>
    <w:basedOn w:val="a0"/>
    <w:link w:val="a5"/>
    <w:uiPriority w:val="99"/>
    <w:qFormat/>
    <w:rsid w:val="00AF3417"/>
    <w:rPr>
      <w:rFonts w:eastAsia="楷体"/>
    </w:rPr>
  </w:style>
  <w:style w:type="character" w:customStyle="1" w:styleId="10">
    <w:name w:val="标题 1 字符"/>
    <w:basedOn w:val="a0"/>
    <w:link w:val="1"/>
    <w:uiPriority w:val="9"/>
    <w:rsid w:val="00820C5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20C5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20C5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20C52"/>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820C52"/>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820C52"/>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820C52"/>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820C52"/>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820C52"/>
    <w:rPr>
      <w:rFonts w:asciiTheme="minorHAnsi" w:eastAsiaTheme="majorEastAsia" w:hAnsiTheme="minorHAnsi" w:cstheme="majorBidi"/>
      <w:color w:val="595959" w:themeColor="text1" w:themeTint="A6"/>
    </w:rPr>
  </w:style>
  <w:style w:type="paragraph" w:styleId="a7">
    <w:name w:val="Title"/>
    <w:basedOn w:val="a"/>
    <w:next w:val="a"/>
    <w:link w:val="a8"/>
    <w:uiPriority w:val="10"/>
    <w:qFormat/>
    <w:rsid w:val="00820C52"/>
    <w:pPr>
      <w:spacing w:after="80"/>
      <w:contextualSpacing/>
      <w:jc w:val="center"/>
    </w:pPr>
    <w:rPr>
      <w:rFonts w:asciiTheme="majorHAnsi" w:eastAsiaTheme="majorEastAsia" w:hAnsiTheme="majorHAnsi" w:cstheme="majorBidi"/>
      <w:color w:val="auto"/>
      <w:spacing w:val="-10"/>
      <w:kern w:val="28"/>
      <w:sz w:val="56"/>
      <w:szCs w:val="56"/>
    </w:rPr>
  </w:style>
  <w:style w:type="character" w:customStyle="1" w:styleId="a8">
    <w:name w:val="标题 字符"/>
    <w:basedOn w:val="a0"/>
    <w:link w:val="a7"/>
    <w:uiPriority w:val="10"/>
    <w:rsid w:val="00820C52"/>
    <w:rPr>
      <w:rFonts w:asciiTheme="majorHAnsi" w:eastAsiaTheme="majorEastAsia" w:hAnsiTheme="majorHAnsi" w:cstheme="majorBidi"/>
      <w:color w:val="auto"/>
      <w:spacing w:val="-10"/>
      <w:kern w:val="28"/>
      <w:sz w:val="56"/>
      <w:szCs w:val="56"/>
    </w:rPr>
  </w:style>
  <w:style w:type="paragraph" w:styleId="a9">
    <w:name w:val="Subtitle"/>
    <w:basedOn w:val="a"/>
    <w:next w:val="a"/>
    <w:link w:val="aa"/>
    <w:uiPriority w:val="11"/>
    <w:qFormat/>
    <w:rsid w:val="00820C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标题 字符"/>
    <w:basedOn w:val="a0"/>
    <w:link w:val="a9"/>
    <w:uiPriority w:val="11"/>
    <w:rsid w:val="00820C52"/>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820C52"/>
    <w:pPr>
      <w:spacing w:before="160" w:after="160"/>
      <w:jc w:val="center"/>
    </w:pPr>
    <w:rPr>
      <w:i/>
      <w:iCs/>
      <w:color w:val="404040" w:themeColor="text1" w:themeTint="BF"/>
    </w:rPr>
  </w:style>
  <w:style w:type="character" w:customStyle="1" w:styleId="ac">
    <w:name w:val="引用 字符"/>
    <w:basedOn w:val="a0"/>
    <w:link w:val="ab"/>
    <w:uiPriority w:val="29"/>
    <w:rsid w:val="00820C52"/>
    <w:rPr>
      <w:i/>
      <w:iCs/>
      <w:color w:val="404040" w:themeColor="text1" w:themeTint="BF"/>
    </w:rPr>
  </w:style>
  <w:style w:type="paragraph" w:styleId="ad">
    <w:name w:val="List Paragraph"/>
    <w:basedOn w:val="a"/>
    <w:uiPriority w:val="34"/>
    <w:qFormat/>
    <w:rsid w:val="00820C52"/>
    <w:pPr>
      <w:ind w:left="720"/>
      <w:contextualSpacing/>
    </w:pPr>
  </w:style>
  <w:style w:type="character" w:styleId="ae">
    <w:name w:val="Intense Emphasis"/>
    <w:basedOn w:val="a0"/>
    <w:uiPriority w:val="21"/>
    <w:qFormat/>
    <w:rsid w:val="00820C52"/>
    <w:rPr>
      <w:i/>
      <w:iCs/>
      <w:color w:val="0F4761" w:themeColor="accent1" w:themeShade="BF"/>
    </w:rPr>
  </w:style>
  <w:style w:type="paragraph" w:styleId="af">
    <w:name w:val="Intense Quote"/>
    <w:basedOn w:val="a"/>
    <w:next w:val="a"/>
    <w:link w:val="af0"/>
    <w:uiPriority w:val="30"/>
    <w:qFormat/>
    <w:rsid w:val="00820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rsid w:val="00820C52"/>
    <w:rPr>
      <w:i/>
      <w:iCs/>
      <w:color w:val="0F4761" w:themeColor="accent1" w:themeShade="BF"/>
    </w:rPr>
  </w:style>
  <w:style w:type="character" w:styleId="af1">
    <w:name w:val="Intense Reference"/>
    <w:basedOn w:val="a0"/>
    <w:uiPriority w:val="32"/>
    <w:qFormat/>
    <w:rsid w:val="00820C52"/>
    <w:rPr>
      <w:b/>
      <w:bCs/>
      <w:smallCaps/>
      <w:color w:val="0F4761" w:themeColor="accent1" w:themeShade="BF"/>
      <w:spacing w:val="5"/>
    </w:rPr>
  </w:style>
  <w:style w:type="paragraph" w:styleId="af2">
    <w:name w:val="header"/>
    <w:basedOn w:val="a"/>
    <w:link w:val="af3"/>
    <w:uiPriority w:val="99"/>
    <w:unhideWhenUsed/>
    <w:rsid w:val="006B49AF"/>
    <w:pPr>
      <w:tabs>
        <w:tab w:val="center" w:pos="4153"/>
        <w:tab w:val="right" w:pos="8306"/>
      </w:tabs>
      <w:snapToGrid w:val="0"/>
      <w:jc w:val="center"/>
    </w:pPr>
    <w:rPr>
      <w:sz w:val="18"/>
    </w:rPr>
  </w:style>
  <w:style w:type="character" w:customStyle="1" w:styleId="af3">
    <w:name w:val="页眉 字符"/>
    <w:basedOn w:val="a0"/>
    <w:link w:val="af2"/>
    <w:uiPriority w:val="99"/>
    <w:rsid w:val="006B49AF"/>
    <w:rPr>
      <w:sz w:val="18"/>
    </w:rPr>
  </w:style>
  <w:style w:type="paragraph" w:styleId="af4">
    <w:name w:val="footer"/>
    <w:basedOn w:val="a"/>
    <w:link w:val="af5"/>
    <w:uiPriority w:val="99"/>
    <w:unhideWhenUsed/>
    <w:rsid w:val="006B49AF"/>
    <w:pPr>
      <w:tabs>
        <w:tab w:val="center" w:pos="4153"/>
        <w:tab w:val="right" w:pos="8306"/>
      </w:tabs>
      <w:snapToGrid w:val="0"/>
      <w:jc w:val="left"/>
    </w:pPr>
    <w:rPr>
      <w:sz w:val="18"/>
    </w:rPr>
  </w:style>
  <w:style w:type="character" w:customStyle="1" w:styleId="af5">
    <w:name w:val="页脚 字符"/>
    <w:basedOn w:val="a0"/>
    <w:link w:val="af4"/>
    <w:uiPriority w:val="99"/>
    <w:rsid w:val="006B49AF"/>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2025-03-26T03:10:00Z</dcterms:created>
  <dcterms:modified xsi:type="dcterms:W3CDTF">2025-10-22T05:48:00Z</dcterms:modified>
</cp:coreProperties>
</file>