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C74" w14:textId="4EA5DCC1" w:rsidR="006B49AF" w:rsidRPr="00924BA2" w:rsidRDefault="006B49AF" w:rsidP="006B49AF">
      <w:pPr>
        <w:rPr>
          <w:rFonts w:ascii="黑体" w:eastAsia="黑体" w:hAnsi="黑体"/>
          <w:sz w:val="28"/>
          <w:szCs w:val="28"/>
        </w:rPr>
      </w:pPr>
      <w:r w:rsidRPr="00924BA2">
        <w:rPr>
          <w:rFonts w:ascii="黑体" w:eastAsia="黑体" w:hAnsi="黑体" w:hint="eastAsia"/>
          <w:sz w:val="28"/>
          <w:szCs w:val="28"/>
        </w:rPr>
        <w:t>附件：</w:t>
      </w:r>
    </w:p>
    <w:p w14:paraId="07948909" w14:textId="77777777" w:rsidR="006B49AF" w:rsidRPr="006B49AF" w:rsidRDefault="006B49AF" w:rsidP="006B49AF">
      <w:pPr>
        <w:snapToGrid w:val="0"/>
        <w:jc w:val="center"/>
        <w:rPr>
          <w:rFonts w:ascii="黑体" w:eastAsia="黑体" w:hAnsi="黑体"/>
          <w:sz w:val="28"/>
          <w:szCs w:val="28"/>
        </w:rPr>
      </w:pPr>
      <w:r w:rsidRPr="006B49AF">
        <w:rPr>
          <w:rFonts w:ascii="黑体" w:eastAsia="黑体" w:hAnsi="黑体" w:hint="eastAsia"/>
          <w:sz w:val="28"/>
          <w:szCs w:val="28"/>
        </w:rPr>
        <w:t>吉林省吉高服务区管理有限公司</w:t>
      </w:r>
      <w:r w:rsidRPr="006B49AF">
        <w:rPr>
          <w:rFonts w:ascii="黑体" w:eastAsia="黑体" w:hAnsi="黑体"/>
          <w:sz w:val="28"/>
          <w:szCs w:val="28"/>
        </w:rPr>
        <w:t>2025年机动车辆定点维修养护服务项目</w:t>
      </w:r>
    </w:p>
    <w:p w14:paraId="28C39DA3" w14:textId="4C12C821" w:rsidR="0044084B" w:rsidRPr="006B49AF" w:rsidRDefault="006B49AF" w:rsidP="006B49AF">
      <w:pPr>
        <w:snapToGrid w:val="0"/>
        <w:jc w:val="center"/>
        <w:rPr>
          <w:rFonts w:ascii="黑体" w:eastAsia="黑体" w:hAnsi="黑体"/>
          <w:sz w:val="28"/>
          <w:szCs w:val="28"/>
        </w:rPr>
      </w:pPr>
      <w:r w:rsidRPr="006B49AF">
        <w:rPr>
          <w:rFonts w:ascii="黑体" w:eastAsia="黑体" w:hAnsi="黑体" w:hint="eastAsia"/>
          <w:sz w:val="28"/>
          <w:szCs w:val="28"/>
        </w:rPr>
        <w:t>询比采购被否决投标的供应商名称、否决依据和原因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2437"/>
        <w:gridCol w:w="6054"/>
      </w:tblGrid>
      <w:tr w:rsidR="006B49AF" w:rsidRPr="006B49AF" w14:paraId="7C1A0A72" w14:textId="77777777" w:rsidTr="00E90FFF">
        <w:trPr>
          <w:cantSplit/>
          <w:tblHeader/>
        </w:trPr>
        <w:tc>
          <w:tcPr>
            <w:tcW w:w="578" w:type="pct"/>
          </w:tcPr>
          <w:p w14:paraId="14EE4937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供应商</w:t>
            </w:r>
          </w:p>
        </w:tc>
        <w:tc>
          <w:tcPr>
            <w:tcW w:w="1269" w:type="pct"/>
          </w:tcPr>
          <w:p w14:paraId="147B866B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发现的偏差</w:t>
            </w:r>
          </w:p>
        </w:tc>
        <w:tc>
          <w:tcPr>
            <w:tcW w:w="3153" w:type="pct"/>
          </w:tcPr>
          <w:p w14:paraId="61E07CA1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 w:hint="eastAsia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询比采购文件规定及否决依据</w:t>
            </w:r>
          </w:p>
        </w:tc>
      </w:tr>
      <w:tr w:rsidR="006B49AF" w:rsidRPr="006B49AF" w14:paraId="107630E8" w14:textId="77777777" w:rsidTr="00E90FFF">
        <w:trPr>
          <w:cantSplit/>
        </w:trPr>
        <w:tc>
          <w:tcPr>
            <w:tcW w:w="578" w:type="pct"/>
            <w:vAlign w:val="center"/>
          </w:tcPr>
          <w:p w14:paraId="0E0FAF14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吉林长春广阔汽车修理有限公司</w:t>
            </w:r>
          </w:p>
        </w:tc>
        <w:tc>
          <w:tcPr>
            <w:tcW w:w="1269" w:type="pct"/>
          </w:tcPr>
          <w:p w14:paraId="0ABC48E4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应答文件第33页《5、应答单位控股股东名称、控股公司的名称和存在管理、被管理关系的单位名称说明》中的“控股股东”填写“无”。</w:t>
            </w:r>
          </w:p>
        </w:tc>
        <w:tc>
          <w:tcPr>
            <w:tcW w:w="3153" w:type="pct"/>
          </w:tcPr>
          <w:p w14:paraId="74451643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询比采购文件第15页《评审办法》初步评审表/资格评审标准/评审因素/单位负责人为同一人或者存在控股、管理关系的不同单位，不得同时参加本项目的询比采购：提供了法人代表、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控股股东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、控股企业及管理、被管理单位情况声明，且各应答单位之间不存在单位负责人为同一人或者存在控股、管理关系情形</w:t>
            </w:r>
          </w:p>
          <w:p w14:paraId="1973F477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注：在评审过程中发现下列情况之一的，相应的应答文件作否决应答处理：（6）应答文件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未按规定的格式填写，内容不全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或关键字迹模糊、无法辨认的</w:t>
            </w:r>
          </w:p>
        </w:tc>
      </w:tr>
      <w:tr w:rsidR="006B49AF" w:rsidRPr="006B49AF" w14:paraId="11FCE756" w14:textId="77777777" w:rsidTr="00E90FFF">
        <w:trPr>
          <w:cantSplit/>
        </w:trPr>
        <w:tc>
          <w:tcPr>
            <w:tcW w:w="578" w:type="pct"/>
            <w:vAlign w:val="center"/>
          </w:tcPr>
          <w:p w14:paraId="213EE630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经济技术开发区雨众汽修商行</w:t>
            </w:r>
          </w:p>
        </w:tc>
        <w:tc>
          <w:tcPr>
            <w:tcW w:w="1269" w:type="pct"/>
            <w:vAlign w:val="center"/>
          </w:tcPr>
          <w:p w14:paraId="051171DE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应答文件中未提供《未被“信用中国”网站列入失信被执行人和重大税收违法失信主体；未被“国家企业信用信息公示系统”网站列入严重违法失信企业名单》的网页截图证明。</w:t>
            </w:r>
          </w:p>
        </w:tc>
        <w:tc>
          <w:tcPr>
            <w:tcW w:w="3153" w:type="pct"/>
          </w:tcPr>
          <w:p w14:paraId="094A0E7E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15页《评审办法》初步评审表/资格评审标准/评审因素/“信用中国”和“国家企业信用信息公示系统”查询记录：未被“信用中国”网站列入失信被执行人和重大税收违法失信主体；未被“国家企业信用信息公示系统”网站列入严重违法失信企业名单【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提供相关截图，并加盖单位章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】</w:t>
            </w:r>
          </w:p>
          <w:p w14:paraId="791ABE21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注：在评审过程中发现下列情况之一的，相应的应答文件作否决应答处理：（2）应答单位的应答文件或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资格证明文件未提供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或实质性不符合评审标准要求的</w:t>
            </w:r>
          </w:p>
        </w:tc>
      </w:tr>
      <w:tr w:rsidR="006B49AF" w:rsidRPr="006B49AF" w14:paraId="58837707" w14:textId="77777777" w:rsidTr="00E90FFF">
        <w:trPr>
          <w:cantSplit/>
        </w:trPr>
        <w:tc>
          <w:tcPr>
            <w:tcW w:w="578" w:type="pct"/>
            <w:vAlign w:val="center"/>
          </w:tcPr>
          <w:p w14:paraId="2E437EB9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长春市方亮汽车服务有限公司</w:t>
            </w:r>
          </w:p>
        </w:tc>
        <w:tc>
          <w:tcPr>
            <w:tcW w:w="1269" w:type="pct"/>
            <w:vAlign w:val="center"/>
          </w:tcPr>
          <w:p w14:paraId="6E6146B0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应答文件第3页《二、法定代表人身份证明》未加盖单位章。</w:t>
            </w:r>
          </w:p>
        </w:tc>
        <w:tc>
          <w:tcPr>
            <w:tcW w:w="3153" w:type="pct"/>
          </w:tcPr>
          <w:p w14:paraId="24E1B2B8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询比采购文件第14页《评审办法》初步评审表/资格评审标准/评审因素/应答文件签字盖章：有法定代表人或其委托代理人签字或盖章并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加盖单位章</w:t>
            </w:r>
          </w:p>
          <w:p w14:paraId="0191FC2A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注：在评审过程中发现下列情况之一的，相应的应答文件作否决应答处理：（3）应答文件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无单位盖章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并无法定代表人（或法定代表人授权的代理人）签字（或盖章）的</w:t>
            </w:r>
          </w:p>
        </w:tc>
      </w:tr>
      <w:tr w:rsidR="006B49AF" w:rsidRPr="006B49AF" w14:paraId="18DFA371" w14:textId="77777777" w:rsidTr="00E90FFF">
        <w:trPr>
          <w:cantSplit/>
        </w:trPr>
        <w:tc>
          <w:tcPr>
            <w:tcW w:w="578" w:type="pct"/>
            <w:vAlign w:val="center"/>
          </w:tcPr>
          <w:p w14:paraId="467A21FC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长春市立驰汽车服务有限公司</w:t>
            </w:r>
          </w:p>
        </w:tc>
        <w:tc>
          <w:tcPr>
            <w:tcW w:w="1269" w:type="pct"/>
            <w:vAlign w:val="center"/>
          </w:tcPr>
          <w:p w14:paraId="567688B4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应答文件第9页《六（一）技术要求偏离表》和第10页《六（二）商务条款偏离表》空白未填报。</w:t>
            </w:r>
          </w:p>
        </w:tc>
        <w:tc>
          <w:tcPr>
            <w:tcW w:w="3153" w:type="pct"/>
          </w:tcPr>
          <w:p w14:paraId="1C673829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询比采购文件第14页《评审办法》初步评审表/资格评审标准/评审因素：应答文件格式：符合“应答文件格式”的要求</w:t>
            </w:r>
          </w:p>
          <w:p w14:paraId="3EE23D68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注：在评审过程中发现下列情况之一的，相应的应答文件作否决应答处理：（6）应答文件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未按规定的格式填写，内容不全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或关键字迹模糊、无法辨认的</w:t>
            </w:r>
          </w:p>
          <w:p w14:paraId="085AA7AF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询比采购文件第33页《六（一）技术要求偏离表》和第34《六（二）商务条款偏离表》注解均要求：2、如应答单位全部响应采购文件的技术部分时，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应填写“无偏离”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。</w:t>
            </w:r>
          </w:p>
        </w:tc>
      </w:tr>
      <w:tr w:rsidR="006B49AF" w:rsidRPr="006B49AF" w14:paraId="3A92FED2" w14:textId="77777777" w:rsidTr="00E90FFF">
        <w:trPr>
          <w:cantSplit/>
        </w:trPr>
        <w:tc>
          <w:tcPr>
            <w:tcW w:w="578" w:type="pct"/>
            <w:vAlign w:val="center"/>
          </w:tcPr>
          <w:p w14:paraId="568DE8BC" w14:textId="77777777" w:rsidR="006B49AF" w:rsidRPr="006B49AF" w:rsidRDefault="006B49AF" w:rsidP="006B49AF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6B49AF">
              <w:rPr>
                <w:rFonts w:cs="Times New Roman" w:hint="eastAsia"/>
                <w:color w:val="auto"/>
                <w:szCs w:val="21"/>
              </w:rPr>
              <w:t>长春市名匠汽车服务有限公司</w:t>
            </w:r>
          </w:p>
        </w:tc>
        <w:tc>
          <w:tcPr>
            <w:tcW w:w="1269" w:type="pct"/>
            <w:vAlign w:val="center"/>
          </w:tcPr>
          <w:p w14:paraId="1D266777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应答文件第15页《（五）经营活动中没有重大违法记录的声明函》未加盖单位章。</w:t>
            </w:r>
          </w:p>
        </w:tc>
        <w:tc>
          <w:tcPr>
            <w:tcW w:w="3153" w:type="pct"/>
          </w:tcPr>
          <w:p w14:paraId="655BFAAC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询比采购文件第14页《评审办法》初步评审表/资格评审标准/评审因素/应答文件签字盖章：有法定代表人或其委托代理人签字或盖章并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加盖单位章</w:t>
            </w:r>
          </w:p>
          <w:p w14:paraId="14AC8C67" w14:textId="77777777" w:rsidR="006B49AF" w:rsidRPr="006B49AF" w:rsidRDefault="006B49AF" w:rsidP="006B49AF">
            <w:pPr>
              <w:adjustRightInd w:val="0"/>
              <w:snapToGrid w:val="0"/>
              <w:ind w:firstLineChars="100" w:firstLine="210"/>
              <w:rPr>
                <w:rFonts w:cs="Times New Roman" w:hint="eastAsia"/>
                <w:bCs/>
                <w:color w:val="auto"/>
                <w:szCs w:val="21"/>
              </w:rPr>
            </w:pPr>
            <w:r w:rsidRPr="006B49AF">
              <w:rPr>
                <w:rFonts w:cs="Times New Roman" w:hint="eastAsia"/>
                <w:bCs/>
                <w:color w:val="auto"/>
                <w:szCs w:val="21"/>
              </w:rPr>
              <w:t>注：在评审过程中发现下列情况之一的，相应的应答文件作否决应答处理：（3）应答文件</w:t>
            </w:r>
            <w:r w:rsidRPr="006B49AF">
              <w:rPr>
                <w:rFonts w:cs="Times New Roman" w:hint="eastAsia"/>
                <w:b/>
                <w:color w:val="auto"/>
                <w:szCs w:val="21"/>
                <w:u w:val="wave"/>
              </w:rPr>
              <w:t>无单位盖章</w:t>
            </w:r>
            <w:r w:rsidRPr="006B49AF">
              <w:rPr>
                <w:rFonts w:cs="Times New Roman" w:hint="eastAsia"/>
                <w:bCs/>
                <w:color w:val="auto"/>
                <w:szCs w:val="21"/>
              </w:rPr>
              <w:t>并无法定代表人（或法定代表人授权的代理人）签字（或盖章）的</w:t>
            </w:r>
          </w:p>
        </w:tc>
      </w:tr>
    </w:tbl>
    <w:p w14:paraId="6AFAEA77" w14:textId="77777777" w:rsidR="006B49AF" w:rsidRPr="006B49AF" w:rsidRDefault="006B49AF" w:rsidP="006B49AF">
      <w:pPr>
        <w:rPr>
          <w:rFonts w:hint="eastAsia"/>
        </w:rPr>
      </w:pPr>
    </w:p>
    <w:sectPr w:rsidR="006B49AF" w:rsidRPr="006B49AF" w:rsidSect="00C21A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FB39" w14:textId="77777777" w:rsidR="00EA5D87" w:rsidRDefault="00EA5D87" w:rsidP="006B49AF">
      <w:r>
        <w:separator/>
      </w:r>
    </w:p>
  </w:endnote>
  <w:endnote w:type="continuationSeparator" w:id="0">
    <w:p w14:paraId="35933BCF" w14:textId="77777777" w:rsidR="00EA5D87" w:rsidRDefault="00EA5D87" w:rsidP="006B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B456" w14:textId="77777777" w:rsidR="00EA5D87" w:rsidRDefault="00EA5D87" w:rsidP="006B49AF">
      <w:r>
        <w:separator/>
      </w:r>
    </w:p>
  </w:footnote>
  <w:footnote w:type="continuationSeparator" w:id="0">
    <w:p w14:paraId="1B1F7D19" w14:textId="77777777" w:rsidR="00EA5D87" w:rsidRDefault="00EA5D87" w:rsidP="006B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52"/>
    <w:rsid w:val="00410FDB"/>
    <w:rsid w:val="0044084B"/>
    <w:rsid w:val="004635D9"/>
    <w:rsid w:val="006315B6"/>
    <w:rsid w:val="00647E4B"/>
    <w:rsid w:val="006B49AF"/>
    <w:rsid w:val="006B77F2"/>
    <w:rsid w:val="0074208A"/>
    <w:rsid w:val="00820C52"/>
    <w:rsid w:val="00924BA2"/>
    <w:rsid w:val="00AD2AC1"/>
    <w:rsid w:val="00AF3417"/>
    <w:rsid w:val="00BB37C8"/>
    <w:rsid w:val="00C21A1A"/>
    <w:rsid w:val="00E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A74E3"/>
  <w15:chartTrackingRefBased/>
  <w15:docId w15:val="{D0804DFB-6C33-45E6-A043-990A3FA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Arial"/>
        <w:color w:val="000000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rsid w:val="00410FDB"/>
    <w:pPr>
      <w:adjustRightInd w:val="0"/>
      <w:snapToGrid w:val="0"/>
    </w:pPr>
    <w:rPr>
      <w:rFonts w:hAnsi="Calibri"/>
      <w:color w:val="0000FF"/>
      <w:sz w:val="18"/>
    </w:rPr>
  </w:style>
  <w:style w:type="character" w:customStyle="1" w:styleId="a4">
    <w:name w:val="批注框文本 字符"/>
    <w:basedOn w:val="a0"/>
    <w:link w:val="a3"/>
    <w:rsid w:val="00410FDB"/>
    <w:rPr>
      <w:rFonts w:hAnsi="Calibri"/>
      <w:color w:val="0000FF"/>
      <w:sz w:val="18"/>
    </w:rPr>
  </w:style>
  <w:style w:type="paragraph" w:styleId="a5">
    <w:name w:val="annotation text"/>
    <w:basedOn w:val="a"/>
    <w:link w:val="a6"/>
    <w:uiPriority w:val="99"/>
    <w:unhideWhenUsed/>
    <w:qFormat/>
    <w:rsid w:val="00AF3417"/>
    <w:pPr>
      <w:snapToGrid w:val="0"/>
      <w:ind w:firstLineChars="100" w:firstLine="100"/>
      <w:jc w:val="left"/>
    </w:pPr>
    <w:rPr>
      <w:rFonts w:eastAsia="楷体"/>
    </w:rPr>
  </w:style>
  <w:style w:type="character" w:customStyle="1" w:styleId="a6">
    <w:name w:val="批注文字 字符"/>
    <w:basedOn w:val="a0"/>
    <w:link w:val="a5"/>
    <w:uiPriority w:val="99"/>
    <w:qFormat/>
    <w:rsid w:val="00AF3417"/>
    <w:rPr>
      <w:rFonts w:eastAsia="楷体"/>
    </w:rPr>
  </w:style>
  <w:style w:type="character" w:customStyle="1" w:styleId="10">
    <w:name w:val="标题 1 字符"/>
    <w:basedOn w:val="a0"/>
    <w:link w:val="1"/>
    <w:uiPriority w:val="9"/>
    <w:rsid w:val="00820C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0C52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5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5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52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820C52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820C5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820C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82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820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820C52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820C52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820C52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820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820C52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820C52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6B49AF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f3">
    <w:name w:val="页眉 字符"/>
    <w:basedOn w:val="a0"/>
    <w:link w:val="af2"/>
    <w:uiPriority w:val="99"/>
    <w:rsid w:val="006B49AF"/>
    <w:rPr>
      <w:sz w:val="18"/>
    </w:rPr>
  </w:style>
  <w:style w:type="paragraph" w:styleId="af4">
    <w:name w:val="footer"/>
    <w:basedOn w:val="a"/>
    <w:link w:val="af5"/>
    <w:uiPriority w:val="99"/>
    <w:unhideWhenUsed/>
    <w:rsid w:val="006B49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5">
    <w:name w:val="页脚 字符"/>
    <w:basedOn w:val="a0"/>
    <w:link w:val="af4"/>
    <w:uiPriority w:val="99"/>
    <w:rsid w:val="006B49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2025-03-26T03:10:00Z</dcterms:created>
  <dcterms:modified xsi:type="dcterms:W3CDTF">2025-03-26T03:11:00Z</dcterms:modified>
</cp:coreProperties>
</file>