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26" w:type="dxa"/>
        <w:tblInd w:w="0" w:type="dxa"/>
        <w:tblLayout w:type="fixed"/>
        <w:tblCellMar>
          <w:top w:w="0" w:type="dxa"/>
          <w:left w:w="0" w:type="dxa"/>
          <w:bottom w:w="0" w:type="dxa"/>
          <w:right w:w="0" w:type="dxa"/>
        </w:tblCellMar>
      </w:tblPr>
      <w:tblGrid>
        <w:gridCol w:w="583"/>
        <w:gridCol w:w="2901"/>
        <w:gridCol w:w="7245"/>
        <w:gridCol w:w="990"/>
        <w:gridCol w:w="1095"/>
        <w:gridCol w:w="1312"/>
      </w:tblGrid>
      <w:tr w14:paraId="762176EA">
        <w:tblPrEx>
          <w:tblCellMar>
            <w:top w:w="0" w:type="dxa"/>
            <w:left w:w="0" w:type="dxa"/>
            <w:bottom w:w="0" w:type="dxa"/>
            <w:right w:w="0" w:type="dxa"/>
          </w:tblCellMar>
        </w:tblPrEx>
        <w:trPr>
          <w:trHeight w:val="425" w:hRule="atLeast"/>
        </w:trPr>
        <w:tc>
          <w:tcPr>
            <w:tcW w:w="1412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B62E">
            <w:pPr>
              <w:widowControl/>
              <w:jc w:val="center"/>
              <w:rPr>
                <w:rFonts w:ascii="宋体" w:hAnsi="宋体" w:cs="宋体"/>
                <w:color w:val="auto"/>
                <w:sz w:val="40"/>
                <w:szCs w:val="40"/>
                <w:highlight w:val="none"/>
              </w:rPr>
            </w:pPr>
            <w:r>
              <w:rPr>
                <w:rFonts w:hint="eastAsia" w:ascii="宋体" w:hAnsi="宋体" w:cs="宋体"/>
                <w:b/>
                <w:bCs/>
                <w:color w:val="auto"/>
                <w:kern w:val="0"/>
                <w:sz w:val="24"/>
                <w:highlight w:val="none"/>
                <w:lang w:eastAsia="zh-CN"/>
              </w:rPr>
              <w:t>2024年吉林省吉高服务区管理有限公司加油站零售管理系统新增功能开发采购项目</w:t>
            </w:r>
            <w:r>
              <w:rPr>
                <w:rFonts w:hint="eastAsia" w:ascii="宋体" w:hAnsi="宋体" w:cs="宋体"/>
                <w:b/>
                <w:bCs/>
                <w:color w:val="auto"/>
                <w:kern w:val="0"/>
                <w:sz w:val="24"/>
                <w:highlight w:val="none"/>
              </w:rPr>
              <w:t>单一来源</w:t>
            </w:r>
            <w:r>
              <w:rPr>
                <w:rFonts w:hint="eastAsia" w:ascii="宋体" w:hAnsi="宋体" w:cs="宋体"/>
                <w:b/>
                <w:bCs/>
                <w:color w:val="auto"/>
                <w:kern w:val="0"/>
                <w:sz w:val="24"/>
                <w:highlight w:val="none"/>
                <w:lang w:eastAsia="zh-CN"/>
              </w:rPr>
              <w:t>采购</w:t>
            </w:r>
            <w:r>
              <w:rPr>
                <w:rFonts w:hint="eastAsia" w:ascii="宋体" w:hAnsi="宋体" w:cs="宋体"/>
                <w:b/>
                <w:bCs/>
                <w:color w:val="auto"/>
                <w:kern w:val="0"/>
                <w:sz w:val="24"/>
                <w:highlight w:val="none"/>
              </w:rPr>
              <w:t>软件</w:t>
            </w:r>
            <w:r>
              <w:rPr>
                <w:rFonts w:hint="eastAsia" w:ascii="宋体" w:hAnsi="宋体" w:cs="宋体"/>
                <w:b/>
                <w:bCs/>
                <w:color w:val="auto"/>
                <w:kern w:val="0"/>
                <w:sz w:val="24"/>
                <w:highlight w:val="none"/>
                <w:lang w:eastAsia="zh-CN"/>
              </w:rPr>
              <w:t>（功能）</w:t>
            </w:r>
            <w:r>
              <w:rPr>
                <w:rFonts w:hint="eastAsia" w:ascii="宋体" w:hAnsi="宋体" w:cs="宋体"/>
                <w:b/>
                <w:bCs/>
                <w:color w:val="auto"/>
                <w:kern w:val="0"/>
                <w:sz w:val="24"/>
                <w:highlight w:val="none"/>
              </w:rPr>
              <w:t>清单</w:t>
            </w:r>
          </w:p>
        </w:tc>
      </w:tr>
      <w:tr w14:paraId="4CBC01D2">
        <w:tblPrEx>
          <w:tblCellMar>
            <w:top w:w="0" w:type="dxa"/>
            <w:left w:w="0" w:type="dxa"/>
            <w:bottom w:w="0" w:type="dxa"/>
            <w:right w:w="0" w:type="dxa"/>
          </w:tblCellMar>
        </w:tblPrEx>
        <w:trPr>
          <w:trHeight w:val="53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14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CA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软件</w:t>
            </w:r>
            <w:r>
              <w:rPr>
                <w:rFonts w:hint="eastAsia" w:ascii="宋体" w:hAnsi="宋体" w:cs="宋体"/>
                <w:color w:val="auto"/>
                <w:kern w:val="0"/>
                <w:sz w:val="20"/>
                <w:szCs w:val="20"/>
                <w:highlight w:val="none"/>
                <w:lang w:eastAsia="zh-CN"/>
              </w:rPr>
              <w:t>（功能）</w:t>
            </w:r>
            <w:r>
              <w:rPr>
                <w:rFonts w:hint="eastAsia" w:ascii="宋体" w:hAnsi="宋体" w:cs="宋体"/>
                <w:color w:val="auto"/>
                <w:kern w:val="0"/>
                <w:sz w:val="20"/>
                <w:szCs w:val="20"/>
                <w:highlight w:val="none"/>
              </w:rPr>
              <w:t>名称</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2D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技术参数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47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41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数量</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A603">
            <w:pPr>
              <w:widowControl/>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eastAsia="zh-CN"/>
              </w:rPr>
              <w:t>备注</w:t>
            </w:r>
          </w:p>
        </w:tc>
      </w:tr>
      <w:tr w14:paraId="3CF35D6E">
        <w:tblPrEx>
          <w:tblCellMar>
            <w:top w:w="0" w:type="dxa"/>
            <w:left w:w="0" w:type="dxa"/>
            <w:bottom w:w="0" w:type="dxa"/>
            <w:right w:w="0" w:type="dxa"/>
          </w:tblCellMar>
        </w:tblPrEx>
        <w:trPr>
          <w:trHeight w:val="133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FA9B">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8D38">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枪出罐发</w:t>
            </w:r>
            <w:r>
              <w:rPr>
                <w:rFonts w:hint="eastAsia" w:ascii="宋体" w:hAnsi="宋体" w:cs="宋体"/>
                <w:color w:val="auto"/>
                <w:sz w:val="18"/>
                <w:szCs w:val="18"/>
                <w:highlight w:val="none"/>
                <w:lang w:eastAsia="zh-CN"/>
              </w:rPr>
              <w:t>油量核对功能</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5DEF">
            <w:pPr>
              <w:widowControl/>
              <w:snapToGrid w:val="0"/>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加油站在班结时，系统自动匹配如下规则，自动生成数据进行预警（预警值为：正常、低、高、超高），可实现配置预警规则，建议以下配置参数。</w:t>
            </w:r>
          </w:p>
          <w:p w14:paraId="6CB7D36E">
            <w:pPr>
              <w:widowControl/>
              <w:snapToGrid w:val="0"/>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1、-3%＜差异率＜3%，预警值：正常；</w:t>
            </w:r>
          </w:p>
          <w:p w14:paraId="7B707201">
            <w:pPr>
              <w:widowControl/>
              <w:snapToGrid w:val="0"/>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2、3‰＜差异率＜5%‰，或﹣3‰＞差异率＞-5‰，预警值：低；</w:t>
            </w:r>
          </w:p>
          <w:p w14:paraId="2997554F">
            <w:pPr>
              <w:widowControl/>
              <w:snapToGrid w:val="0"/>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3、5‰＜差异率＜8‰，且差异量＞30升，预警值：高；如果差异量≤30升：预警值：正常；</w:t>
            </w:r>
          </w:p>
          <w:p w14:paraId="3D17EA4C">
            <w:pPr>
              <w:widowControl/>
              <w:snapToGrid w:val="0"/>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-8‰＜差异率＜-5%，且差异量＜-30升，预警值：高；如果差异量＞-30升：预警值：正常；</w:t>
            </w:r>
          </w:p>
          <w:p w14:paraId="039BF04D">
            <w:pPr>
              <w:widowControl/>
              <w:snapToGrid w:val="0"/>
              <w:jc w:val="left"/>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预警配置，记录预警级别</w:t>
            </w:r>
          </w:p>
          <w:p w14:paraId="32925F59">
            <w:pPr>
              <w:widowControl/>
              <w:snapToGrid w:val="0"/>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预警：当达到预警级别时，生成预警记录，上传到中心待办任务中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7BBA">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8105">
            <w:pPr>
              <w:widowControl/>
              <w:snapToGrid w:val="0"/>
              <w:jc w:val="center"/>
              <w:textAlignment w:val="center"/>
              <w:rPr>
                <w:rFonts w:ascii="宋体" w:hAnsi="宋体" w:cs="宋体"/>
                <w:color w:val="auto"/>
                <w:sz w:val="18"/>
                <w:szCs w:val="18"/>
                <w:highlight w:val="none"/>
              </w:rPr>
            </w:pPr>
            <w:r>
              <w:rPr>
                <w:rFonts w:hint="eastAsia" w:ascii="宋体" w:hAnsi="宋体" w:cs="宋体"/>
                <w:bCs/>
                <w:color w:val="auto"/>
                <w:kern w:val="44"/>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E684">
            <w:pPr>
              <w:widowControl/>
              <w:snapToGrid w:val="0"/>
              <w:jc w:val="center"/>
              <w:textAlignment w:val="center"/>
              <w:rPr>
                <w:rFonts w:hint="default" w:ascii="宋体" w:hAnsi="宋体" w:cs="宋体"/>
                <w:color w:val="auto"/>
                <w:sz w:val="18"/>
                <w:szCs w:val="18"/>
                <w:highlight w:val="none"/>
                <w:lang w:val="en-US"/>
              </w:rPr>
            </w:pPr>
          </w:p>
        </w:tc>
      </w:tr>
      <w:tr w14:paraId="1173DBEF">
        <w:tblPrEx>
          <w:tblCellMar>
            <w:top w:w="0" w:type="dxa"/>
            <w:left w:w="0" w:type="dxa"/>
            <w:bottom w:w="0" w:type="dxa"/>
            <w:right w:w="0" w:type="dxa"/>
          </w:tblCellMar>
        </w:tblPrEx>
        <w:trPr>
          <w:trHeight w:val="158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2A91">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00B4">
            <w:pPr>
              <w:widowControl/>
              <w:snapToGrid w:val="0"/>
              <w:jc w:val="center"/>
              <w:textAlignment w:val="center"/>
              <w:rPr>
                <w:rFonts w:hint="eastAsia" w:ascii="宋体" w:hAnsi="宋体" w:eastAsia="宋体" w:cs="宋体"/>
                <w:b w:val="0"/>
                <w:bCs w:val="0"/>
                <w:color w:val="auto"/>
                <w:kern w:val="44"/>
                <w:sz w:val="18"/>
                <w:szCs w:val="18"/>
                <w:highlight w:val="none"/>
                <w:lang w:val="en-US" w:eastAsia="zh-CN" w:bidi="ar-SA"/>
              </w:rPr>
            </w:pPr>
            <w:r>
              <w:rPr>
                <w:rFonts w:hint="eastAsia" w:ascii="宋体" w:hAnsi="宋体" w:cs="宋体"/>
                <w:b w:val="0"/>
                <w:bCs w:val="0"/>
                <w:color w:val="auto"/>
                <w:kern w:val="44"/>
                <w:sz w:val="18"/>
                <w:szCs w:val="18"/>
                <w:highlight w:val="none"/>
                <w:lang w:val="en-US" w:eastAsia="zh-CN" w:bidi="ar-SA"/>
              </w:rPr>
              <w:t>财务</w:t>
            </w:r>
            <w:r>
              <w:rPr>
                <w:rFonts w:hint="eastAsia" w:ascii="宋体" w:hAnsi="宋体" w:eastAsia="宋体" w:cs="宋体"/>
                <w:b w:val="0"/>
                <w:bCs w:val="0"/>
                <w:color w:val="auto"/>
                <w:kern w:val="44"/>
                <w:sz w:val="18"/>
                <w:szCs w:val="18"/>
                <w:highlight w:val="none"/>
                <w:lang w:val="en-US" w:eastAsia="zh-CN" w:bidi="ar-SA"/>
              </w:rPr>
              <w:t>凭证</w:t>
            </w:r>
            <w:r>
              <w:rPr>
                <w:rFonts w:hint="eastAsia" w:ascii="宋体" w:hAnsi="宋体" w:cs="宋体"/>
                <w:b w:val="0"/>
                <w:bCs w:val="0"/>
                <w:color w:val="auto"/>
                <w:kern w:val="44"/>
                <w:sz w:val="18"/>
                <w:szCs w:val="18"/>
                <w:highlight w:val="none"/>
                <w:lang w:val="en-US" w:eastAsia="zh-CN" w:bidi="ar-SA"/>
              </w:rPr>
              <w:t>附件</w:t>
            </w:r>
            <w:r>
              <w:rPr>
                <w:rFonts w:hint="eastAsia" w:ascii="宋体" w:hAnsi="宋体" w:eastAsia="宋体" w:cs="宋体"/>
                <w:b w:val="0"/>
                <w:bCs w:val="0"/>
                <w:color w:val="auto"/>
                <w:kern w:val="44"/>
                <w:sz w:val="18"/>
                <w:szCs w:val="18"/>
                <w:highlight w:val="none"/>
                <w:lang w:val="en-US" w:eastAsia="zh-CN" w:bidi="ar-SA"/>
              </w:rPr>
              <w:t>签字报表</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549C">
            <w:pPr>
              <w:widowControl/>
              <w:snapToGrid w:val="0"/>
              <w:jc w:val="left"/>
              <w:textAlignment w:val="center"/>
              <w:rPr>
                <w:rFonts w:hint="eastAsia" w:ascii="宋体" w:hAnsi="宋体" w:eastAsia="宋体" w:cs="宋体"/>
                <w:bCs/>
                <w:color w:val="auto"/>
                <w:kern w:val="44"/>
                <w:sz w:val="18"/>
                <w:szCs w:val="18"/>
                <w:highlight w:val="none"/>
                <w:lang w:val="en-US" w:eastAsia="zh-CN" w:bidi="ar-SA"/>
              </w:rPr>
            </w:pPr>
            <w:r>
              <w:rPr>
                <w:rFonts w:hint="eastAsia" w:ascii="宋体" w:hAnsi="宋体" w:eastAsia="宋体" w:cs="宋体"/>
                <w:bCs/>
                <w:color w:val="auto"/>
                <w:kern w:val="44"/>
                <w:sz w:val="18"/>
                <w:szCs w:val="18"/>
                <w:highlight w:val="none"/>
                <w:lang w:val="en-US" w:eastAsia="zh-CN" w:bidi="ar-SA"/>
              </w:rPr>
              <w:t>财务入账签字人员管理（按加油站配置各制单类型的制表人、复核人）、油品销售收入批量制表、集团用油批量制表、购油明细批量制表、非油品收入批量制表、非油品成本批量制表、非油品调拨批量制表、非油品采购批量制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40C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0BB0">
            <w:pPr>
              <w:widowControl/>
              <w:snapToGrid w:val="0"/>
              <w:jc w:val="center"/>
              <w:textAlignment w:val="center"/>
              <w:rPr>
                <w:rFonts w:ascii="宋体" w:hAnsi="宋体" w:cs="宋体"/>
                <w:color w:val="auto"/>
                <w:sz w:val="18"/>
                <w:szCs w:val="18"/>
                <w:highlight w:val="none"/>
              </w:rPr>
            </w:pPr>
            <w:r>
              <w:rPr>
                <w:rFonts w:hint="eastAsia" w:ascii="宋体" w:hAnsi="宋体" w:cs="宋体"/>
                <w:bCs/>
                <w:color w:val="auto"/>
                <w:kern w:val="44"/>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49A9">
            <w:pPr>
              <w:widowControl/>
              <w:jc w:val="center"/>
              <w:textAlignment w:val="center"/>
              <w:rPr>
                <w:rFonts w:hint="default" w:ascii="宋体" w:hAnsi="宋体" w:eastAsia="宋体" w:cs="宋体"/>
                <w:color w:val="auto"/>
                <w:sz w:val="18"/>
                <w:szCs w:val="18"/>
                <w:highlight w:val="none"/>
                <w:lang w:val="en-US" w:eastAsia="zh-CN"/>
              </w:rPr>
            </w:pPr>
          </w:p>
        </w:tc>
      </w:tr>
      <w:tr w14:paraId="68F8A5D0">
        <w:tblPrEx>
          <w:tblCellMar>
            <w:top w:w="0" w:type="dxa"/>
            <w:left w:w="0" w:type="dxa"/>
            <w:bottom w:w="0" w:type="dxa"/>
            <w:right w:w="0" w:type="dxa"/>
          </w:tblCellMar>
        </w:tblPrEx>
        <w:trPr>
          <w:trHeight w:val="110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BFBF">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B827">
            <w:pPr>
              <w:widowControl/>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油品批发</w:t>
            </w:r>
            <w:r>
              <w:rPr>
                <w:rFonts w:hint="eastAsia" w:ascii="宋体" w:hAnsi="宋体" w:cs="宋体"/>
                <w:color w:val="auto"/>
                <w:sz w:val="18"/>
                <w:szCs w:val="18"/>
                <w:highlight w:val="none"/>
                <w:lang w:eastAsia="zh-CN"/>
              </w:rPr>
              <w:t>升级功能</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0F22">
            <w:pPr>
              <w:widowControl/>
              <w:snapToGrid w:val="0"/>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通</w:t>
            </w:r>
            <w:r>
              <w:rPr>
                <w:rFonts w:hint="eastAsia" w:ascii="宋体" w:hAnsi="宋体" w:cs="宋体"/>
                <w:color w:val="auto"/>
                <w:sz w:val="18"/>
                <w:szCs w:val="18"/>
                <w:highlight w:val="none"/>
              </w:rPr>
              <w:t>过现有油品批发管理功能的使用过程分析，结合工地油品批发的实际业务情况，油品批发管理功能缺少以下功能模块：小程序工地提油申请，小程序工地提油审核，工地提油申请明细报表，一次、二次运费录入功能，工地批发销售管理（销售单结算标识，结算功能），改造工地销售报表（增加运费成本，参与毛利计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54B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BA29">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B4C4">
            <w:pPr>
              <w:widowControl/>
              <w:jc w:val="center"/>
              <w:textAlignment w:val="center"/>
              <w:rPr>
                <w:rFonts w:hint="default" w:ascii="宋体" w:hAnsi="宋体" w:eastAsia="宋体" w:cs="宋体"/>
                <w:color w:val="auto"/>
                <w:sz w:val="18"/>
                <w:szCs w:val="18"/>
                <w:highlight w:val="none"/>
                <w:lang w:val="en-US" w:eastAsia="zh-CN"/>
              </w:rPr>
            </w:pPr>
          </w:p>
        </w:tc>
      </w:tr>
      <w:tr w14:paraId="45F8E739">
        <w:tblPrEx>
          <w:tblCellMar>
            <w:top w:w="0" w:type="dxa"/>
            <w:left w:w="0" w:type="dxa"/>
            <w:bottom w:w="0" w:type="dxa"/>
            <w:right w:w="0" w:type="dxa"/>
          </w:tblCellMar>
        </w:tblPrEx>
        <w:trPr>
          <w:trHeight w:val="82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FD36">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F1F9">
            <w:pPr>
              <w:widowControl/>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油站管理</w:t>
            </w:r>
            <w:r>
              <w:rPr>
                <w:rFonts w:hint="eastAsia" w:ascii="宋体" w:hAnsi="宋体" w:cs="宋体"/>
                <w:color w:val="auto"/>
                <w:sz w:val="18"/>
                <w:szCs w:val="18"/>
                <w:highlight w:val="none"/>
                <w:lang w:eastAsia="zh-CN"/>
              </w:rPr>
              <w:t>功能及</w:t>
            </w:r>
            <w:r>
              <w:rPr>
                <w:rFonts w:hint="eastAsia" w:ascii="宋体" w:hAnsi="宋体" w:cs="宋体"/>
                <w:color w:val="auto"/>
                <w:sz w:val="18"/>
                <w:szCs w:val="18"/>
                <w:highlight w:val="none"/>
              </w:rPr>
              <w:t>销售统计分析报表</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80D9">
            <w:pPr>
              <w:widowControl/>
              <w:snapToGrid w:val="0"/>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根据现有油站经营模式，提高精细化管理能力，提升零管系统数据查询统计能力。主要功能如下：加油站合作商管理（便于按合作商统计数据），非油品要货审批功能优化，集团 ETC 兑换电子券支付升级（外部系统券结算逻辑并限制不可开票），销售任务管理（按站、月度维护销售任务）,销售任务完成情况（按站、月度显示销售任务完成情况）,销售统计分析报表功能（加油站销售任务统计、油品采购库存统计、油站实时零售统计、油品每日销售统计，加油站销售排行统计、加油站库存情况统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EC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3822">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45F3">
            <w:pPr>
              <w:widowControl/>
              <w:jc w:val="center"/>
              <w:textAlignment w:val="center"/>
              <w:rPr>
                <w:rFonts w:hint="default" w:ascii="宋体" w:hAnsi="宋体" w:eastAsia="宋体" w:cs="宋体"/>
                <w:color w:val="auto"/>
                <w:sz w:val="18"/>
                <w:szCs w:val="18"/>
                <w:highlight w:val="none"/>
                <w:lang w:val="en-US" w:eastAsia="zh-CN"/>
              </w:rPr>
            </w:pPr>
          </w:p>
        </w:tc>
      </w:tr>
      <w:tr w14:paraId="37B3D432">
        <w:tblPrEx>
          <w:tblCellMar>
            <w:top w:w="0" w:type="dxa"/>
            <w:left w:w="0" w:type="dxa"/>
            <w:bottom w:w="0" w:type="dxa"/>
            <w:right w:w="0" w:type="dxa"/>
          </w:tblCellMar>
        </w:tblPrEx>
        <w:trPr>
          <w:trHeight w:val="110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D4D3">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F176">
            <w:pPr>
              <w:widowControl/>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加油卡系统</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85B0">
            <w:pPr>
              <w:widowControl/>
              <w:snapToGrid w:val="0"/>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增加加油站加油卡功能，实现对公及个人卡业务，更便捷地服务司乘，增加管理、资金沉淀。企业卡管理（注册、审核、注销、员工、车辆、充值、金额分配、消费），个人卡管理（注册、注销、副卡、充值、消费），充值套餐管理，返利账户管理，余额提现，礼品卡管理，实体卡管理（领用、充值、支付），电子卡营销（加油奖励、充值奖励、累积满额奖励），电子卡账户管理（日结、对账），发票中心（充</w:t>
            </w:r>
            <w:bookmarkStart w:id="0" w:name="_GoBack"/>
            <w:bookmarkEnd w:id="0"/>
            <w:r>
              <w:rPr>
                <w:rFonts w:hint="eastAsia" w:ascii="宋体" w:hAnsi="宋体" w:cs="宋体"/>
                <w:color w:val="auto"/>
                <w:sz w:val="18"/>
                <w:szCs w:val="18"/>
                <w:highlight w:val="none"/>
              </w:rPr>
              <w:t>值开票、消费开票、发票抬头维护、历史开票查询、发票红冲）。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276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443E">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F555">
            <w:pPr>
              <w:widowControl/>
              <w:jc w:val="center"/>
              <w:textAlignment w:val="center"/>
              <w:rPr>
                <w:rFonts w:hint="default" w:ascii="宋体" w:hAnsi="宋体" w:eastAsia="宋体" w:cs="宋体"/>
                <w:color w:val="auto"/>
                <w:sz w:val="18"/>
                <w:szCs w:val="18"/>
                <w:highlight w:val="none"/>
                <w:lang w:val="en-US" w:eastAsia="zh-CN"/>
              </w:rPr>
            </w:pPr>
          </w:p>
        </w:tc>
      </w:tr>
      <w:tr w14:paraId="2FED7973">
        <w:tblPrEx>
          <w:tblCellMar>
            <w:top w:w="0" w:type="dxa"/>
            <w:left w:w="0" w:type="dxa"/>
            <w:bottom w:w="0" w:type="dxa"/>
            <w:right w:w="0" w:type="dxa"/>
          </w:tblCellMar>
        </w:tblPrEx>
        <w:trPr>
          <w:trHeight w:val="110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DBC6">
            <w:pPr>
              <w:widowControl/>
              <w:jc w:val="center"/>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E21B">
            <w:pPr>
              <w:widowControl/>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会员积分</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BA268">
            <w:pPr>
              <w:widowControl/>
              <w:snapToGrid w:val="0"/>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增加客户的黏度，提高营销能力，其中包括会员等级管理（等级调整、成长值、升降级）、会员标签、账号管理（黑名单、注册风控、内部员工管理）、粘性服务（签到、调查问卷）、积分账户管理（积分产生、消费、失效、转增、清算）、积分商城（商品管理、商品兑换）、积分报表（明细表、消费报表、失效统计表、余额报表、清算报表）、积分交易对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A630">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3105">
            <w:pPr>
              <w:widowControl/>
              <w:snapToGrid w:val="0"/>
              <w:jc w:val="center"/>
              <w:textAlignment w:val="center"/>
              <w:rPr>
                <w:rFonts w:hint="eastAsia" w:ascii="宋体" w:hAnsi="宋体" w:cs="宋体"/>
                <w:color w:val="auto"/>
                <w:sz w:val="18"/>
                <w:szCs w:val="18"/>
                <w:highlight w:val="none"/>
                <w:lang w:val="en-US" w:eastAsia="zh-CN"/>
              </w:rPr>
            </w:pPr>
            <w:r>
              <w:rPr>
                <w:rFonts w:hint="eastAsia" w:ascii="宋体" w:hAnsi="宋体" w:cs="宋体"/>
                <w:bCs/>
                <w:color w:val="auto"/>
                <w:kern w:val="44"/>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189B">
            <w:pPr>
              <w:widowControl/>
              <w:jc w:val="center"/>
              <w:textAlignment w:val="center"/>
              <w:rPr>
                <w:rFonts w:hint="default" w:ascii="宋体" w:hAnsi="宋体" w:eastAsia="宋体" w:cs="宋体"/>
                <w:color w:val="auto"/>
                <w:sz w:val="18"/>
                <w:szCs w:val="18"/>
                <w:highlight w:val="none"/>
                <w:lang w:val="en-US" w:eastAsia="zh-CN"/>
              </w:rPr>
            </w:pPr>
          </w:p>
        </w:tc>
      </w:tr>
      <w:tr w14:paraId="1CD7B3F8">
        <w:tblPrEx>
          <w:tblCellMar>
            <w:top w:w="0" w:type="dxa"/>
            <w:left w:w="0" w:type="dxa"/>
            <w:bottom w:w="0" w:type="dxa"/>
            <w:right w:w="0" w:type="dxa"/>
          </w:tblCellMar>
        </w:tblPrEx>
        <w:trPr>
          <w:trHeight w:val="110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8A46">
            <w:pPr>
              <w:widowControl/>
              <w:jc w:val="center"/>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25F0">
            <w:pPr>
              <w:widowControl/>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员工培训系统</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B7BD">
            <w:pPr>
              <w:widowControl/>
              <w:snapToGrid w:val="0"/>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主要为提高员工专业知识储备，深入了解岗位职责，培养优秀人才。主要包括考试题库管理（维护考试题、查询题库），考试范围管理，考试计划管理，运维知识库、考试记录查询，小程序考试模块（查询未失效的考试计划、练习、模拟、正式考试），运维保障学习模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0C77">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F3B5B">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67E8">
            <w:pPr>
              <w:widowControl/>
              <w:jc w:val="center"/>
              <w:textAlignment w:val="center"/>
              <w:rPr>
                <w:rFonts w:hint="default" w:ascii="宋体" w:hAnsi="宋体" w:eastAsia="宋体" w:cs="宋体"/>
                <w:color w:val="auto"/>
                <w:sz w:val="18"/>
                <w:szCs w:val="18"/>
                <w:highlight w:val="none"/>
                <w:lang w:val="en-US" w:eastAsia="zh-CN"/>
              </w:rPr>
            </w:pPr>
          </w:p>
        </w:tc>
      </w:tr>
      <w:tr w14:paraId="6937E81B">
        <w:tblPrEx>
          <w:tblCellMar>
            <w:top w:w="0" w:type="dxa"/>
            <w:left w:w="0" w:type="dxa"/>
            <w:bottom w:w="0" w:type="dxa"/>
            <w:right w:w="0" w:type="dxa"/>
          </w:tblCellMar>
        </w:tblPrEx>
        <w:trPr>
          <w:trHeight w:val="110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25BC">
            <w:pPr>
              <w:widowControl/>
              <w:jc w:val="center"/>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1FB4">
            <w:pPr>
              <w:widowControl/>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手持 pos</w:t>
            </w:r>
            <w:r>
              <w:rPr>
                <w:rFonts w:hint="eastAsia" w:ascii="宋体" w:hAnsi="宋体" w:cs="宋体"/>
                <w:color w:val="auto"/>
                <w:sz w:val="18"/>
                <w:szCs w:val="18"/>
                <w:highlight w:val="none"/>
                <w:lang w:eastAsia="zh-CN"/>
              </w:rPr>
              <w:t>操作</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8F66">
            <w:pPr>
              <w:widowControl/>
              <w:snapToGrid w:val="0"/>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增加手持 POS 与 PC 机同样的站级管理功能，减少员工烦琐的操作流程，规范加油站现场相关工作。主要功能为非油品销售（会员查询、非油品过机、修改商品数量、取消订单、 POS 销售商品出库、非油品促销、油非混合促销执行与展示、交易流水查询），全支付方式接入（采取拍照上传回罐凭证、自用油支付、工行聚合支付、交行聚合支付、电子券支付、记账类支付），手持 POS 卸油（查询配送单、录入配送单、开始卸油流程、静电接地检查、三角木检查、空容校验、分罐卸油、稳油监控、卸油监控、卸油验收、录入卸油员、录入员工简码、查询卸油台账、获取卸油台账详情）,卸油查询（卸油检查结果、查看三角木图片、静电接地图片）,销售小票（定制集成开票二维码打印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0354">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649B">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6763">
            <w:pPr>
              <w:widowControl/>
              <w:jc w:val="center"/>
              <w:textAlignment w:val="center"/>
              <w:rPr>
                <w:rFonts w:hint="default" w:ascii="宋体" w:hAnsi="宋体" w:eastAsia="宋体" w:cs="宋体"/>
                <w:color w:val="auto"/>
                <w:sz w:val="18"/>
                <w:szCs w:val="18"/>
                <w:highlight w:val="none"/>
                <w:lang w:val="en-US" w:eastAsia="zh-CN"/>
              </w:rPr>
            </w:pPr>
          </w:p>
        </w:tc>
      </w:tr>
      <w:tr w14:paraId="28175D63">
        <w:tblPrEx>
          <w:tblCellMar>
            <w:top w:w="0" w:type="dxa"/>
            <w:left w:w="0" w:type="dxa"/>
            <w:bottom w:w="0" w:type="dxa"/>
            <w:right w:w="0" w:type="dxa"/>
          </w:tblCellMar>
        </w:tblPrEx>
        <w:trPr>
          <w:trHeight w:val="110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C0B6">
            <w:pPr>
              <w:widowControl/>
              <w:jc w:val="center"/>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03E5">
            <w:pPr>
              <w:widowControl/>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系统</w:t>
            </w:r>
            <w:r>
              <w:rPr>
                <w:rFonts w:hint="eastAsia" w:ascii="宋体" w:hAnsi="宋体" w:cs="宋体"/>
                <w:color w:val="auto"/>
                <w:sz w:val="18"/>
                <w:szCs w:val="18"/>
                <w:highlight w:val="none"/>
              </w:rPr>
              <w:t>管理功能</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0E9D">
            <w:pPr>
              <w:widowControl/>
              <w:snapToGrid w:val="0"/>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一是增加管理级手机端（小程序）审核、处理操作功能，提高工作效率，可随时随地查看、处理相关业务。包括小程序回罐审批功能（待审批回罐单列表、已审批回罐单列表、查看、审批、权限控制），油品要货审批（待审批油品要货列表、已审批油品要货单列表、查看、审批、权限控制）,油品采购处理（查询油品采购单、新建采购单、查看／编辑／记账、权限控制），非油品要货审批（待审批非油品要货列表、已审批非油品要货单列表、查看、审批、权限控制）,非油品要货处理（处理要货商品，选择供应商、查看、处理、权限控制），销售日报（按油品汇总销售、销售额、销售额top10油站销售情况）。二是增加 PC 端单车核算计算，单车核算报表查询功能。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B4DE">
            <w:pPr>
              <w:widowControl/>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D03B">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C1A6">
            <w:pPr>
              <w:widowControl/>
              <w:jc w:val="center"/>
              <w:textAlignment w:val="center"/>
              <w:rPr>
                <w:rFonts w:hint="default" w:ascii="宋体" w:hAnsi="宋体" w:eastAsia="宋体" w:cs="宋体"/>
                <w:color w:val="auto"/>
                <w:sz w:val="18"/>
                <w:szCs w:val="18"/>
                <w:highlight w:val="none"/>
                <w:lang w:val="en-US" w:eastAsia="zh-CN"/>
              </w:rPr>
            </w:pPr>
          </w:p>
        </w:tc>
      </w:tr>
      <w:tr w14:paraId="18E241D4">
        <w:tblPrEx>
          <w:tblCellMar>
            <w:top w:w="0" w:type="dxa"/>
            <w:left w:w="0" w:type="dxa"/>
            <w:bottom w:w="0" w:type="dxa"/>
            <w:right w:w="0" w:type="dxa"/>
          </w:tblCellMar>
        </w:tblPrEx>
        <w:trPr>
          <w:trHeight w:val="67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2F1B">
            <w:pPr>
              <w:jc w:val="center"/>
              <w:rPr>
                <w:rFonts w:ascii="宋体" w:hAnsi="宋体" w:cs="宋体"/>
                <w:color w:val="auto"/>
                <w:sz w:val="18"/>
                <w:szCs w:val="18"/>
                <w:highlight w:val="none"/>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AF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合计</w:t>
            </w:r>
          </w:p>
        </w:tc>
        <w:tc>
          <w:tcPr>
            <w:tcW w:w="7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39EB">
            <w:pPr>
              <w:jc w:val="center"/>
              <w:rPr>
                <w:rFonts w:ascii="宋体" w:hAnsi="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7DDE">
            <w:pPr>
              <w:jc w:val="center"/>
              <w:rPr>
                <w:rFonts w:ascii="宋体" w:hAnsi="宋体" w:cs="宋体"/>
                <w:color w:val="auto"/>
                <w:sz w:val="18"/>
                <w:szCs w:val="18"/>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643C">
            <w:pPr>
              <w:rPr>
                <w:rFonts w:ascii="宋体" w:hAnsi="宋体" w:cs="宋体"/>
                <w:color w:val="auto"/>
                <w:sz w:val="18"/>
                <w:szCs w:val="18"/>
                <w:highlight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BAF3">
            <w:pPr>
              <w:widowControl/>
              <w:jc w:val="center"/>
              <w:textAlignment w:val="center"/>
              <w:rPr>
                <w:rFonts w:ascii="宋体" w:hAnsi="宋体" w:cs="宋体"/>
                <w:color w:val="auto"/>
                <w:sz w:val="18"/>
                <w:szCs w:val="18"/>
                <w:highlight w:val="none"/>
              </w:rPr>
            </w:pPr>
          </w:p>
        </w:tc>
      </w:tr>
    </w:tbl>
    <w:p w14:paraId="0C985A81"/>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cyNDRhM2ZlMDdjZTQ0ZGIzZjRiZjJiNzFlNWMifQ=="/>
  </w:docVars>
  <w:rsids>
    <w:rsidRoot w:val="00000000"/>
    <w:rsid w:val="366D04D9"/>
    <w:rsid w:val="384477F4"/>
    <w:rsid w:val="720B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1954</Words>
  <Characters>1987</Characters>
  <Lines>0</Lines>
  <Paragraphs>0</Paragraphs>
  <TotalTime>0</TotalTime>
  <ScaleCrop>false</ScaleCrop>
  <LinksUpToDate>false</LinksUpToDate>
  <CharactersWithSpaces>2000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2024-12-04T08:28:00Z</dcterms:created>
  <dc:creator>Administrator</dc:creator>
  <cp:lastModifiedBy>杜欣泽</cp:lastModifiedBy>
  <dcterms:modified xsi:type="dcterms:W3CDTF">2024-12-05T03:28:47Z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B61BBDE80BB6487BB8CBFFE52EC5C396_12</vt:lpwstr>
  </property>
</Properties>
</file>