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0A090">
      <w:pPr>
        <w:jc w:val="center"/>
        <w:rPr>
          <w:rFonts w:hint="eastAsia" w:ascii="黑体" w:hAnsi="黑体" w:eastAsia="黑体"/>
          <w:color w:val="000000"/>
          <w:sz w:val="30"/>
          <w:szCs w:val="30"/>
          <w:highlight w:val="none"/>
          <w:lang w:eastAsia="zh-CN"/>
        </w:rPr>
      </w:pPr>
      <w:r>
        <w:rPr>
          <w:rFonts w:hint="eastAsia" w:ascii="黑体" w:hAnsi="黑体" w:eastAsia="黑体"/>
          <w:color w:val="000000"/>
          <w:sz w:val="30"/>
          <w:szCs w:val="30"/>
          <w:highlight w:val="none"/>
          <w:lang w:eastAsia="zh-CN"/>
        </w:rPr>
        <w:t>吉林省高速公路集团有限公司2025年度高速公路养护工程</w:t>
      </w:r>
    </w:p>
    <w:p w14:paraId="243E0417">
      <w:pPr>
        <w:jc w:val="center"/>
        <w:rPr>
          <w:rFonts w:hint="eastAsia" w:ascii="黑体" w:hAnsi="黑体" w:eastAsia="黑体"/>
          <w:sz w:val="28"/>
          <w:szCs w:val="28"/>
          <w:lang w:val="en-US" w:eastAsia="zh-CN"/>
        </w:rPr>
      </w:pPr>
      <w:r>
        <w:rPr>
          <w:rFonts w:hint="eastAsia" w:ascii="黑体" w:hAnsi="黑体" w:eastAsia="黑体"/>
          <w:color w:val="000000"/>
          <w:sz w:val="30"/>
          <w:szCs w:val="30"/>
          <w:highlight w:val="none"/>
        </w:rPr>
        <w:t>勘察设计</w:t>
      </w:r>
    </w:p>
    <w:p w14:paraId="0195C5F8">
      <w:pPr>
        <w:jc w:val="center"/>
        <w:rPr>
          <w:rFonts w:hint="eastAsia" w:ascii="黑体" w:hAnsi="黑体" w:eastAsia="黑体"/>
          <w:sz w:val="28"/>
          <w:szCs w:val="28"/>
          <w:lang w:val="en-US" w:eastAsia="zh-CN"/>
        </w:rPr>
      </w:pPr>
    </w:p>
    <w:p w14:paraId="0AAD8613">
      <w:pPr>
        <w:jc w:val="center"/>
        <w:rPr>
          <w:rFonts w:hint="eastAsia" w:ascii="黑体" w:hAnsi="黑体" w:eastAsia="黑体"/>
          <w:color w:val="000000"/>
          <w:sz w:val="30"/>
          <w:szCs w:val="30"/>
          <w:highlight w:val="none"/>
          <w:lang w:val="en-US" w:eastAsia="zh-CN"/>
        </w:rPr>
      </w:pPr>
      <w:r>
        <w:rPr>
          <w:rFonts w:hint="eastAsia" w:ascii="黑体" w:hAnsi="黑体" w:eastAsia="黑体"/>
          <w:color w:val="000000"/>
          <w:sz w:val="30"/>
          <w:szCs w:val="30"/>
          <w:highlight w:val="none"/>
          <w:lang w:eastAsia="zh-CN"/>
        </w:rPr>
        <w:t>招标文件关键内容信息公开</w:t>
      </w:r>
    </w:p>
    <w:p w14:paraId="06D0D7FF">
      <w:pPr>
        <w:adjustRightInd w:val="0"/>
        <w:snapToGrid w:val="0"/>
        <w:spacing w:before="62" w:beforeLines="20" w:after="156" w:afterLines="50"/>
        <w:jc w:val="center"/>
        <w:rPr>
          <w:rFonts w:ascii="黑体" w:eastAsia="黑体"/>
          <w:b/>
          <w:sz w:val="30"/>
          <w:szCs w:val="30"/>
        </w:rPr>
      </w:pPr>
    </w:p>
    <w:p w14:paraId="75B41DEC">
      <w:pPr>
        <w:spacing w:before="120" w:beforeLines="50" w:after="120" w:afterLines="50" w:line="400" w:lineRule="exact"/>
        <w:rPr>
          <w:rFonts w:hint="eastAsia" w:ascii="黑体" w:hAnsi="黑体" w:eastAsia="黑体"/>
          <w:sz w:val="28"/>
          <w:szCs w:val="28"/>
          <w:highlight w:val="none"/>
        </w:rPr>
      </w:pPr>
      <w:bookmarkStart w:id="0" w:name="_Toc532300798"/>
      <w:r>
        <w:rPr>
          <w:rFonts w:hint="eastAsia" w:ascii="黑体" w:hAnsi="黑体" w:eastAsia="黑体"/>
          <w:sz w:val="28"/>
          <w:szCs w:val="28"/>
          <w:highlight w:val="none"/>
        </w:rPr>
        <w:t>1.招标条件</w:t>
      </w:r>
      <w:bookmarkEnd w:id="0"/>
    </w:p>
    <w:p w14:paraId="447721BB">
      <w:pPr>
        <w:spacing w:line="400" w:lineRule="exact"/>
        <w:ind w:firstLine="420" w:firstLineChars="200"/>
        <w:jc w:val="left"/>
        <w:rPr>
          <w:rFonts w:ascii="宋体" w:hAnsi="宋体" w:eastAsia="宋体"/>
          <w:kern w:val="0"/>
          <w:szCs w:val="21"/>
          <w:highlight w:val="none"/>
        </w:rPr>
      </w:pPr>
      <w:bookmarkStart w:id="1" w:name="_Toc532300799"/>
      <w:r>
        <w:rPr>
          <w:rFonts w:hint="eastAsia" w:ascii="宋体" w:hAnsi="宋体" w:eastAsia="宋体"/>
          <w:kern w:val="0"/>
          <w:szCs w:val="21"/>
          <w:highlight w:val="none"/>
        </w:rPr>
        <w:t>本项目业主（招标人）为吉林省高速公路集团有限公司，资金来源为招标人自筹，项目已具备招标条件，现对该项目的勘察设计进行公开招标。</w:t>
      </w:r>
    </w:p>
    <w:p w14:paraId="48837F44">
      <w:pPr>
        <w:spacing w:before="120" w:beforeLines="50" w:after="120" w:afterLines="50" w:line="400" w:lineRule="exact"/>
        <w:rPr>
          <w:rFonts w:ascii="黑体" w:hAnsi="黑体" w:eastAsia="黑体"/>
          <w:sz w:val="28"/>
          <w:szCs w:val="28"/>
          <w:highlight w:val="none"/>
        </w:rPr>
      </w:pPr>
      <w:r>
        <w:rPr>
          <w:rFonts w:ascii="黑体" w:hAnsi="黑体" w:eastAsia="黑体"/>
          <w:sz w:val="28"/>
          <w:szCs w:val="28"/>
          <w:highlight w:val="none"/>
        </w:rPr>
        <w:t>2.项目概况</w:t>
      </w:r>
      <w:r>
        <w:rPr>
          <w:rFonts w:hint="eastAsia" w:ascii="黑体" w:hAnsi="黑体" w:eastAsia="黑体"/>
          <w:sz w:val="28"/>
          <w:szCs w:val="28"/>
          <w:highlight w:val="none"/>
        </w:rPr>
        <w:t>与</w:t>
      </w:r>
      <w:r>
        <w:rPr>
          <w:rFonts w:ascii="黑体" w:hAnsi="黑体" w:eastAsia="黑体"/>
          <w:sz w:val="28"/>
          <w:szCs w:val="28"/>
          <w:highlight w:val="none"/>
        </w:rPr>
        <w:t>招标范围</w:t>
      </w:r>
      <w:bookmarkEnd w:id="1"/>
    </w:p>
    <w:p w14:paraId="3A04FA37">
      <w:pPr>
        <w:widowControl/>
        <w:spacing w:line="400" w:lineRule="exact"/>
        <w:ind w:firstLine="420" w:firstLineChars="200"/>
        <w:jc w:val="left"/>
        <w:textAlignment w:val="baseline"/>
        <w:rPr>
          <w:rFonts w:hint="eastAsia" w:ascii="宋体" w:hAnsi="宋体" w:eastAsia="宋体"/>
          <w:kern w:val="0"/>
          <w:szCs w:val="21"/>
          <w:highlight w:val="none"/>
        </w:rPr>
      </w:pPr>
      <w:r>
        <w:rPr>
          <w:rFonts w:hint="eastAsia" w:ascii="宋体" w:hAnsi="宋体" w:eastAsia="宋体"/>
          <w:kern w:val="0"/>
          <w:szCs w:val="21"/>
          <w:highlight w:val="none"/>
        </w:rPr>
        <w:t>2.1 建设地点：吉林省境内。</w:t>
      </w:r>
    </w:p>
    <w:p w14:paraId="257CCD93">
      <w:pPr>
        <w:widowControl/>
        <w:spacing w:line="400" w:lineRule="exact"/>
        <w:ind w:firstLine="420" w:firstLineChars="200"/>
        <w:jc w:val="left"/>
        <w:textAlignment w:val="baseline"/>
        <w:rPr>
          <w:rFonts w:ascii="宋体" w:hAnsi="宋体" w:eastAsia="宋体"/>
          <w:kern w:val="0"/>
          <w:szCs w:val="21"/>
          <w:highlight w:val="none"/>
        </w:rPr>
      </w:pPr>
      <w:r>
        <w:rPr>
          <w:rFonts w:hint="eastAsia" w:ascii="宋体" w:hAnsi="宋体" w:eastAsia="宋体"/>
          <w:kern w:val="0"/>
          <w:szCs w:val="21"/>
          <w:highlight w:val="none"/>
        </w:rPr>
        <w:t>2.2 项目建设规模：吉林省高速公路集团有限公司所属管养范围内高速公路及附属设施。</w:t>
      </w:r>
    </w:p>
    <w:p w14:paraId="54C881EF">
      <w:pPr>
        <w:spacing w:line="400" w:lineRule="exact"/>
        <w:ind w:firstLine="420" w:firstLineChars="200"/>
        <w:rPr>
          <w:rFonts w:ascii="宋体" w:hAnsi="宋体" w:eastAsia="宋体"/>
          <w:bCs/>
          <w:szCs w:val="21"/>
          <w:highlight w:val="none"/>
        </w:rPr>
      </w:pPr>
      <w:r>
        <w:rPr>
          <w:rFonts w:hint="eastAsia" w:ascii="宋体" w:hAnsi="宋体" w:eastAsia="宋体"/>
          <w:kern w:val="0"/>
          <w:szCs w:val="21"/>
          <w:highlight w:val="none"/>
        </w:rPr>
        <w:t>2.</w:t>
      </w:r>
      <w:r>
        <w:rPr>
          <w:rFonts w:ascii="宋体" w:hAnsi="宋体" w:eastAsia="宋体"/>
          <w:kern w:val="0"/>
          <w:szCs w:val="21"/>
          <w:highlight w:val="none"/>
        </w:rPr>
        <w:t>3</w:t>
      </w:r>
      <w:r>
        <w:rPr>
          <w:rFonts w:hint="eastAsia" w:ascii="宋体" w:hAnsi="宋体" w:eastAsia="宋体"/>
          <w:kern w:val="0"/>
          <w:szCs w:val="21"/>
          <w:highlight w:val="none"/>
        </w:rPr>
        <w:t xml:space="preserve"> 勘察设计服务期限：</w:t>
      </w:r>
      <w:r>
        <w:rPr>
          <w:rFonts w:hint="eastAsia" w:ascii="宋体" w:hAnsi="宋体" w:eastAsia="宋体"/>
          <w:bCs/>
          <w:szCs w:val="21"/>
          <w:highlight w:val="none"/>
        </w:rPr>
        <w:t>从合同签订之日起至本工程竣工验收之日止。</w:t>
      </w:r>
    </w:p>
    <w:p w14:paraId="73A337B9">
      <w:pPr>
        <w:spacing w:line="400" w:lineRule="exact"/>
        <w:ind w:firstLine="420" w:firstLineChars="200"/>
        <w:rPr>
          <w:rFonts w:ascii="宋体" w:hAnsi="宋体" w:eastAsia="宋体"/>
          <w:bCs/>
          <w:szCs w:val="21"/>
          <w:highlight w:val="none"/>
        </w:rPr>
      </w:pPr>
      <w:r>
        <w:rPr>
          <w:rFonts w:hint="eastAsia" w:ascii="宋体" w:hAnsi="宋体" w:eastAsia="宋体"/>
          <w:bCs/>
          <w:szCs w:val="21"/>
          <w:highlight w:val="none"/>
        </w:rPr>
        <w:t>主要时间节点</w:t>
      </w:r>
      <w:r>
        <w:rPr>
          <w:rFonts w:hint="eastAsia" w:ascii="宋体" w:hAnsi="宋体" w:eastAsia="宋体"/>
          <w:bCs/>
          <w:szCs w:val="21"/>
          <w:highlight w:val="none"/>
          <w:lang w:val="en-US" w:eastAsia="zh-CN"/>
        </w:rPr>
        <w:t>为</w:t>
      </w:r>
      <w:r>
        <w:rPr>
          <w:rFonts w:hint="eastAsia" w:ascii="宋体" w:hAnsi="宋体" w:eastAsia="宋体"/>
          <w:bCs/>
          <w:szCs w:val="21"/>
          <w:highlight w:val="none"/>
        </w:rPr>
        <w:t>：施工图设计在发包人发出设计通知或单项</w:t>
      </w:r>
      <w:r>
        <w:rPr>
          <w:rFonts w:hint="eastAsia" w:ascii="宋体" w:hAnsi="宋体" w:eastAsia="宋体"/>
          <w:bCs/>
          <w:szCs w:val="21"/>
          <w:highlight w:val="none"/>
          <w:lang w:val="en-US" w:eastAsia="zh-CN"/>
        </w:rPr>
        <w:t>任务</w:t>
      </w:r>
      <w:r>
        <w:rPr>
          <w:rFonts w:hint="eastAsia" w:ascii="宋体" w:hAnsi="宋体" w:eastAsia="宋体"/>
          <w:bCs/>
          <w:szCs w:val="21"/>
          <w:highlight w:val="none"/>
        </w:rPr>
        <w:t>书后30日内报发包人审批。</w:t>
      </w:r>
    </w:p>
    <w:p w14:paraId="26B59B19">
      <w:pPr>
        <w:spacing w:line="400" w:lineRule="exact"/>
        <w:ind w:firstLine="420" w:firstLineChars="200"/>
        <w:rPr>
          <w:rFonts w:ascii="宋体" w:hAnsi="宋体" w:eastAsia="宋体"/>
          <w:kern w:val="0"/>
          <w:szCs w:val="21"/>
          <w:highlight w:val="none"/>
        </w:rPr>
      </w:pPr>
      <w:r>
        <w:rPr>
          <w:rFonts w:hint="eastAsia" w:ascii="宋体" w:hAnsi="宋体" w:eastAsia="宋体"/>
          <w:kern w:val="0"/>
          <w:szCs w:val="21"/>
          <w:highlight w:val="none"/>
        </w:rPr>
        <w:t>2.</w:t>
      </w:r>
      <w:r>
        <w:rPr>
          <w:rFonts w:ascii="宋体" w:hAnsi="宋体" w:eastAsia="宋体"/>
          <w:kern w:val="0"/>
          <w:szCs w:val="21"/>
          <w:highlight w:val="none"/>
        </w:rPr>
        <w:t>4招标范围及</w:t>
      </w:r>
      <w:r>
        <w:rPr>
          <w:rFonts w:hint="eastAsia" w:ascii="宋体" w:hAnsi="宋体" w:eastAsia="宋体"/>
          <w:kern w:val="0"/>
          <w:szCs w:val="21"/>
          <w:highlight w:val="none"/>
        </w:rPr>
        <w:t>标段划分：本次招标划分为</w:t>
      </w:r>
      <w:r>
        <w:rPr>
          <w:rFonts w:hint="eastAsia" w:ascii="宋体" w:hAnsi="宋体" w:eastAsia="宋体"/>
          <w:kern w:val="0"/>
          <w:szCs w:val="21"/>
          <w:highlight w:val="none"/>
          <w:lang w:val="en-US" w:eastAsia="zh-CN"/>
        </w:rPr>
        <w:t>3</w:t>
      </w:r>
      <w:r>
        <w:rPr>
          <w:rFonts w:hint="eastAsia" w:ascii="宋体" w:hAnsi="宋体" w:eastAsia="宋体"/>
          <w:kern w:val="0"/>
          <w:szCs w:val="21"/>
          <w:highlight w:val="none"/>
        </w:rPr>
        <w:t>个标段，具体如下：</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8"/>
        <w:gridCol w:w="678"/>
        <w:gridCol w:w="7204"/>
      </w:tblGrid>
      <w:tr w14:paraId="4B23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14:paraId="518D05B1">
            <w:pPr>
              <w:snapToGrid w:val="0"/>
              <w:spacing w:line="400" w:lineRule="exact"/>
              <w:jc w:val="center"/>
              <w:rPr>
                <w:rFonts w:hint="eastAsia" w:ascii="宋体" w:hAnsi="宋体" w:eastAsia="宋体"/>
                <w:bCs/>
                <w:kern w:val="0"/>
                <w:szCs w:val="21"/>
                <w:highlight w:val="none"/>
              </w:rPr>
            </w:pPr>
            <w:r>
              <w:rPr>
                <w:rFonts w:hint="eastAsia" w:ascii="宋体" w:hAnsi="宋体" w:eastAsia="宋体"/>
                <w:bCs/>
                <w:kern w:val="0"/>
                <w:szCs w:val="21"/>
                <w:highlight w:val="none"/>
              </w:rPr>
              <w:t>标段</w:t>
            </w:r>
          </w:p>
        </w:tc>
        <w:tc>
          <w:tcPr>
            <w:tcW w:w="396" w:type="pct"/>
            <w:tcBorders>
              <w:top w:val="single" w:color="auto" w:sz="4" w:space="0"/>
              <w:left w:val="single" w:color="auto" w:sz="4" w:space="0"/>
              <w:bottom w:val="single" w:color="auto" w:sz="4" w:space="0"/>
              <w:right w:val="single" w:color="auto" w:sz="4" w:space="0"/>
            </w:tcBorders>
            <w:noWrap w:val="0"/>
            <w:vAlign w:val="center"/>
          </w:tcPr>
          <w:p w14:paraId="0373BAEA">
            <w:pPr>
              <w:snapToGrid w:val="0"/>
              <w:spacing w:line="400" w:lineRule="exact"/>
              <w:jc w:val="center"/>
              <w:rPr>
                <w:rFonts w:hint="eastAsia" w:ascii="宋体" w:hAnsi="宋体" w:eastAsia="宋体"/>
                <w:szCs w:val="21"/>
                <w:highlight w:val="none"/>
              </w:rPr>
            </w:pPr>
            <w:r>
              <w:rPr>
                <w:rFonts w:hint="eastAsia" w:ascii="宋体" w:hAnsi="宋体" w:eastAsia="宋体"/>
                <w:szCs w:val="21"/>
                <w:highlight w:val="none"/>
              </w:rPr>
              <w:t>类别</w:t>
            </w:r>
          </w:p>
        </w:tc>
        <w:tc>
          <w:tcPr>
            <w:tcW w:w="4208" w:type="pct"/>
            <w:tcBorders>
              <w:top w:val="single" w:color="auto" w:sz="4" w:space="0"/>
              <w:left w:val="single" w:color="auto" w:sz="4" w:space="0"/>
              <w:bottom w:val="single" w:color="auto" w:sz="4" w:space="0"/>
              <w:right w:val="single" w:color="auto" w:sz="4" w:space="0"/>
            </w:tcBorders>
            <w:noWrap w:val="0"/>
            <w:vAlign w:val="center"/>
          </w:tcPr>
          <w:p w14:paraId="404A9A71">
            <w:pPr>
              <w:snapToGrid w:val="0"/>
              <w:spacing w:line="400" w:lineRule="exact"/>
              <w:jc w:val="center"/>
              <w:rPr>
                <w:rFonts w:hint="eastAsia" w:ascii="宋体" w:hAnsi="宋体" w:eastAsia="宋体"/>
                <w:bCs/>
                <w:kern w:val="0"/>
                <w:szCs w:val="21"/>
                <w:highlight w:val="none"/>
              </w:rPr>
            </w:pPr>
            <w:r>
              <w:rPr>
                <w:rFonts w:hint="eastAsia" w:ascii="宋体" w:hAnsi="宋体" w:eastAsia="宋体"/>
                <w:szCs w:val="21"/>
                <w:highlight w:val="none"/>
              </w:rPr>
              <w:t>招标范围及主要设计内容</w:t>
            </w:r>
          </w:p>
        </w:tc>
      </w:tr>
      <w:tr w14:paraId="3B1F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96" w:type="pct"/>
            <w:tcBorders>
              <w:top w:val="single" w:color="auto" w:sz="4" w:space="0"/>
              <w:left w:val="single" w:color="000000" w:sz="4" w:space="0"/>
              <w:bottom w:val="single" w:color="auto" w:sz="4" w:space="0"/>
              <w:right w:val="single" w:color="000000" w:sz="4" w:space="0"/>
            </w:tcBorders>
            <w:noWrap w:val="0"/>
            <w:vAlign w:val="center"/>
          </w:tcPr>
          <w:p w14:paraId="2CDA0C71">
            <w:pPr>
              <w:widowControl/>
              <w:spacing w:line="400" w:lineRule="exact"/>
              <w:jc w:val="center"/>
              <w:rPr>
                <w:rFonts w:hint="eastAsia" w:ascii="宋体" w:hAnsi="宋体" w:eastAsia="宋体"/>
                <w:color w:val="000000"/>
                <w:kern w:val="0"/>
                <w:szCs w:val="21"/>
                <w:highlight w:val="none"/>
              </w:rPr>
            </w:pPr>
            <w:r>
              <w:rPr>
                <w:rFonts w:ascii="宋体" w:hAnsi="宋体" w:eastAsia="宋体"/>
                <w:color w:val="000000"/>
                <w:kern w:val="0"/>
                <w:szCs w:val="21"/>
                <w:highlight w:val="none"/>
              </w:rPr>
              <w:t>SJ01</w:t>
            </w:r>
          </w:p>
        </w:tc>
        <w:tc>
          <w:tcPr>
            <w:tcW w:w="396" w:type="pct"/>
            <w:tcBorders>
              <w:top w:val="single" w:color="auto" w:sz="4" w:space="0"/>
              <w:left w:val="single" w:color="000000" w:sz="4" w:space="0"/>
              <w:bottom w:val="single" w:color="auto" w:sz="4" w:space="0"/>
              <w:right w:val="single" w:color="000000" w:sz="4" w:space="0"/>
            </w:tcBorders>
            <w:noWrap w:val="0"/>
            <w:vAlign w:val="center"/>
          </w:tcPr>
          <w:p w14:paraId="50EC52BA">
            <w:pPr>
              <w:widowControl/>
              <w:spacing w:line="360" w:lineRule="exact"/>
              <w:jc w:val="center"/>
              <w:rPr>
                <w:rFonts w:ascii="宋体" w:hAnsi="宋体" w:eastAsia="宋体"/>
                <w:color w:val="000000"/>
                <w:kern w:val="0"/>
                <w:szCs w:val="21"/>
                <w:highlight w:val="none"/>
              </w:rPr>
            </w:pPr>
            <w:r>
              <w:rPr>
                <w:rFonts w:hint="eastAsia" w:ascii="宋体" w:hAnsi="宋体" w:eastAsia="宋体"/>
                <w:color w:val="000000"/>
                <w:kern w:val="0"/>
                <w:szCs w:val="21"/>
                <w:highlight w:val="none"/>
              </w:rPr>
              <w:t>公路</w:t>
            </w:r>
          </w:p>
          <w:p w14:paraId="2DB1A135">
            <w:pPr>
              <w:widowControl/>
              <w:spacing w:line="360" w:lineRule="exact"/>
              <w:jc w:val="center"/>
              <w:rPr>
                <w:rFonts w:hint="eastAsia" w:ascii="宋体" w:hAnsi="宋体" w:eastAsia="宋体"/>
                <w:color w:val="000000"/>
                <w:kern w:val="0"/>
                <w:szCs w:val="21"/>
                <w:highlight w:val="none"/>
              </w:rPr>
            </w:pPr>
            <w:r>
              <w:rPr>
                <w:rFonts w:hint="eastAsia" w:ascii="宋体" w:hAnsi="宋体" w:eastAsia="宋体"/>
                <w:color w:val="000000"/>
                <w:kern w:val="0"/>
                <w:szCs w:val="21"/>
                <w:highlight w:val="none"/>
              </w:rPr>
              <w:t>工程</w:t>
            </w:r>
          </w:p>
        </w:tc>
        <w:tc>
          <w:tcPr>
            <w:tcW w:w="4208" w:type="pct"/>
            <w:tcBorders>
              <w:top w:val="single" w:color="auto" w:sz="4" w:space="0"/>
              <w:left w:val="single" w:color="000000" w:sz="4" w:space="0"/>
              <w:bottom w:val="single" w:color="auto" w:sz="4" w:space="0"/>
              <w:right w:val="single" w:color="000000" w:sz="4" w:space="0"/>
            </w:tcBorders>
            <w:noWrap w:val="0"/>
            <w:vAlign w:val="center"/>
          </w:tcPr>
          <w:p w14:paraId="7993D622">
            <w:pPr>
              <w:widowControl/>
              <w:spacing w:line="360" w:lineRule="exact"/>
              <w:ind w:firstLine="420" w:firstLineChars="200"/>
              <w:jc w:val="left"/>
              <w:textAlignment w:val="baseline"/>
              <w:rPr>
                <w:rFonts w:hint="eastAsia" w:ascii="宋体" w:hAnsi="宋体" w:eastAsia="宋体"/>
                <w:color w:val="000000"/>
                <w:kern w:val="0"/>
                <w:szCs w:val="21"/>
                <w:highlight w:val="none"/>
              </w:rPr>
            </w:pPr>
            <w:r>
              <w:rPr>
                <w:rFonts w:hint="eastAsia" w:ascii="宋体" w:hAnsi="宋体" w:eastAsia="宋体"/>
                <w:color w:val="000000"/>
                <w:kern w:val="0"/>
                <w:szCs w:val="21"/>
                <w:highlight w:val="none"/>
              </w:rPr>
              <w:t>包括</w:t>
            </w:r>
            <w:r>
              <w:rPr>
                <w:rFonts w:hint="eastAsia"/>
                <w:highlight w:val="none"/>
                <w:lang w:val="en-US" w:eastAsia="zh-CN"/>
              </w:rPr>
              <w:t>招标人所属管养范围内的</w:t>
            </w:r>
            <w:r>
              <w:rPr>
                <w:rFonts w:hint="eastAsia" w:ascii="宋体" w:hAnsi="宋体" w:eastAsia="宋体"/>
                <w:color w:val="000000"/>
                <w:kern w:val="0"/>
                <w:szCs w:val="21"/>
                <w:highlight w:val="none"/>
              </w:rPr>
              <w:t>高速公路路基、路面、桥涵、隧道、交安、服务区</w:t>
            </w:r>
            <w:r>
              <w:rPr>
                <w:rFonts w:hint="eastAsia" w:ascii="Times New Roman" w:hAnsi="Times New Roman" w:eastAsia="宋体" w:cs="Times New Roman"/>
                <w:highlight w:val="none"/>
                <w:lang w:val="en-US" w:eastAsia="zh-CN"/>
              </w:rPr>
              <w:t>、收费站等场区</w:t>
            </w:r>
            <w:r>
              <w:rPr>
                <w:rFonts w:hint="eastAsia" w:ascii="宋体" w:hAnsi="宋体" w:eastAsia="宋体"/>
                <w:color w:val="000000"/>
                <w:kern w:val="0"/>
                <w:szCs w:val="21"/>
                <w:highlight w:val="none"/>
              </w:rPr>
              <w:t>土建设施</w:t>
            </w:r>
            <w:r>
              <w:rPr>
                <w:rFonts w:hint="eastAsia" w:ascii="宋体" w:hAnsi="宋体" w:eastAsia="宋体"/>
                <w:color w:val="000000"/>
                <w:kern w:val="0"/>
                <w:szCs w:val="21"/>
                <w:highlight w:val="none"/>
                <w:lang w:eastAsia="zh-CN"/>
              </w:rPr>
              <w:t>（</w:t>
            </w:r>
            <w:r>
              <w:rPr>
                <w:rFonts w:hint="eastAsia" w:ascii="宋体" w:hAnsi="宋体" w:eastAsia="宋体"/>
                <w:color w:val="000000"/>
                <w:kern w:val="0"/>
                <w:szCs w:val="21"/>
                <w:highlight w:val="none"/>
                <w:lang w:val="en-US" w:eastAsia="zh-CN"/>
              </w:rPr>
              <w:t>不含房建工程</w:t>
            </w:r>
            <w:r>
              <w:rPr>
                <w:rFonts w:hint="eastAsia" w:ascii="宋体" w:hAnsi="宋体" w:eastAsia="宋体"/>
                <w:color w:val="000000"/>
                <w:kern w:val="0"/>
                <w:szCs w:val="21"/>
                <w:highlight w:val="none"/>
                <w:lang w:eastAsia="zh-CN"/>
              </w:rPr>
              <w:t>）</w:t>
            </w:r>
            <w:r>
              <w:rPr>
                <w:rFonts w:hint="eastAsia" w:ascii="宋体" w:hAnsi="宋体" w:eastAsia="宋体"/>
                <w:color w:val="000000"/>
                <w:kern w:val="0"/>
                <w:szCs w:val="21"/>
                <w:highlight w:val="none"/>
              </w:rPr>
              <w:t>、环保（不含</w:t>
            </w:r>
            <w:r>
              <w:rPr>
                <w:rFonts w:hint="eastAsia" w:ascii="宋体" w:hAnsi="宋体" w:eastAsia="宋体"/>
                <w:color w:val="000000"/>
                <w:kern w:val="0"/>
                <w:szCs w:val="21"/>
                <w:highlight w:val="none"/>
                <w:lang w:val="en-US" w:eastAsia="zh-CN"/>
              </w:rPr>
              <w:t>景观、园林工程</w:t>
            </w:r>
            <w:r>
              <w:rPr>
                <w:rFonts w:hint="eastAsia" w:ascii="宋体" w:hAnsi="宋体" w:eastAsia="宋体"/>
                <w:color w:val="000000"/>
                <w:kern w:val="0"/>
                <w:szCs w:val="21"/>
                <w:highlight w:val="none"/>
              </w:rPr>
              <w:t>）、机电等养护工程的勘察、现场踏查、</w:t>
            </w:r>
            <w:r>
              <w:rPr>
                <w:rFonts w:hint="eastAsia" w:ascii="宋体" w:hAnsi="宋体" w:eastAsia="宋体"/>
                <w:color w:val="000000"/>
                <w:kern w:val="0"/>
                <w:szCs w:val="21"/>
                <w:highlight w:val="none"/>
                <w:lang w:val="en-US" w:eastAsia="zh-CN"/>
              </w:rPr>
              <w:t>测量、</w:t>
            </w:r>
            <w:r>
              <w:rPr>
                <w:rFonts w:hint="eastAsia" w:ascii="宋体" w:hAnsi="宋体" w:eastAsia="宋体"/>
                <w:color w:val="000000"/>
                <w:kern w:val="0"/>
                <w:szCs w:val="21"/>
                <w:highlight w:val="none"/>
              </w:rPr>
              <w:t>施工图设计、施工图预算、工程量清单预算、招标工程量清单、最高投标限价、施工技术要求（指标）、</w:t>
            </w:r>
            <w:r>
              <w:rPr>
                <w:rFonts w:hint="eastAsia" w:ascii="宋体" w:hAnsi="宋体" w:eastAsia="宋体"/>
                <w:color w:val="000000"/>
                <w:szCs w:val="21"/>
                <w:highlight w:val="none"/>
              </w:rPr>
              <w:t>现场服务（含设计变更）</w:t>
            </w:r>
            <w:r>
              <w:rPr>
                <w:rFonts w:hint="eastAsia" w:ascii="宋体" w:hAnsi="宋体" w:eastAsia="宋体"/>
                <w:color w:val="000000"/>
                <w:kern w:val="0"/>
                <w:szCs w:val="21"/>
                <w:highlight w:val="none"/>
              </w:rPr>
              <w:t>、</w:t>
            </w:r>
            <w:r>
              <w:rPr>
                <w:rFonts w:hint="eastAsia" w:ascii="宋体" w:hAnsi="宋体" w:eastAsia="宋体"/>
                <w:szCs w:val="21"/>
                <w:highlight w:val="none"/>
              </w:rPr>
              <w:t>施工招标阶段的配合</w:t>
            </w:r>
            <w:r>
              <w:rPr>
                <w:rFonts w:hint="eastAsia" w:ascii="宋体" w:hAnsi="宋体" w:eastAsia="宋体"/>
                <w:color w:val="000000"/>
                <w:kern w:val="0"/>
                <w:szCs w:val="21"/>
                <w:highlight w:val="none"/>
              </w:rPr>
              <w:t>及其他后续服务等工作，具体以招标人下发的设计委托书为准。</w:t>
            </w:r>
          </w:p>
        </w:tc>
      </w:tr>
      <w:tr w14:paraId="7B44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396" w:type="pct"/>
            <w:tcBorders>
              <w:top w:val="single" w:color="auto" w:sz="4" w:space="0"/>
              <w:left w:val="single" w:color="000000" w:sz="4" w:space="0"/>
              <w:bottom w:val="single" w:color="auto" w:sz="4" w:space="0"/>
              <w:right w:val="single" w:color="000000" w:sz="4" w:space="0"/>
            </w:tcBorders>
            <w:noWrap w:val="0"/>
            <w:vAlign w:val="center"/>
          </w:tcPr>
          <w:p w14:paraId="5944E307">
            <w:pPr>
              <w:widowControl/>
              <w:spacing w:line="400" w:lineRule="exact"/>
              <w:jc w:val="center"/>
              <w:rPr>
                <w:rFonts w:ascii="宋体" w:hAnsi="宋体" w:eastAsia="宋体"/>
                <w:color w:val="000000"/>
                <w:kern w:val="0"/>
                <w:szCs w:val="21"/>
                <w:highlight w:val="none"/>
              </w:rPr>
            </w:pPr>
            <w:r>
              <w:rPr>
                <w:rFonts w:hint="eastAsia" w:ascii="宋体" w:hAnsi="宋体" w:eastAsia="宋体"/>
                <w:color w:val="000000"/>
                <w:kern w:val="0"/>
                <w:szCs w:val="21"/>
                <w:highlight w:val="none"/>
              </w:rPr>
              <w:t>S</w:t>
            </w:r>
            <w:r>
              <w:rPr>
                <w:rFonts w:ascii="宋体" w:hAnsi="宋体" w:eastAsia="宋体"/>
                <w:color w:val="000000"/>
                <w:kern w:val="0"/>
                <w:szCs w:val="21"/>
                <w:highlight w:val="none"/>
              </w:rPr>
              <w:t>J02</w:t>
            </w:r>
          </w:p>
        </w:tc>
        <w:tc>
          <w:tcPr>
            <w:tcW w:w="396" w:type="pct"/>
            <w:tcBorders>
              <w:top w:val="single" w:color="auto" w:sz="4" w:space="0"/>
              <w:left w:val="single" w:color="000000" w:sz="4" w:space="0"/>
              <w:bottom w:val="single" w:color="auto" w:sz="4" w:space="0"/>
              <w:right w:val="single" w:color="000000" w:sz="4" w:space="0"/>
            </w:tcBorders>
            <w:noWrap w:val="0"/>
            <w:vAlign w:val="center"/>
          </w:tcPr>
          <w:p w14:paraId="6FBF1363">
            <w:pPr>
              <w:widowControl/>
              <w:spacing w:line="360" w:lineRule="exact"/>
              <w:jc w:val="center"/>
              <w:rPr>
                <w:rFonts w:ascii="宋体" w:hAnsi="宋体" w:eastAsia="宋体"/>
                <w:color w:val="000000"/>
                <w:kern w:val="0"/>
                <w:szCs w:val="21"/>
                <w:highlight w:val="none"/>
              </w:rPr>
            </w:pPr>
            <w:r>
              <w:rPr>
                <w:rFonts w:ascii="宋体" w:hAnsi="宋体" w:eastAsia="宋体"/>
                <w:color w:val="000000"/>
                <w:kern w:val="0"/>
                <w:szCs w:val="21"/>
                <w:highlight w:val="none"/>
              </w:rPr>
              <w:t>房建</w:t>
            </w:r>
          </w:p>
          <w:p w14:paraId="34DCFA1F">
            <w:pPr>
              <w:widowControl/>
              <w:spacing w:line="360" w:lineRule="exact"/>
              <w:jc w:val="center"/>
              <w:rPr>
                <w:rFonts w:hint="eastAsia" w:ascii="宋体" w:hAnsi="宋体" w:eastAsia="宋体"/>
                <w:color w:val="000000"/>
                <w:kern w:val="0"/>
                <w:szCs w:val="21"/>
                <w:highlight w:val="none"/>
              </w:rPr>
            </w:pPr>
            <w:r>
              <w:rPr>
                <w:rFonts w:ascii="宋体" w:hAnsi="宋体" w:eastAsia="宋体"/>
                <w:color w:val="000000"/>
                <w:kern w:val="0"/>
                <w:szCs w:val="21"/>
                <w:highlight w:val="none"/>
              </w:rPr>
              <w:t>工程</w:t>
            </w:r>
          </w:p>
        </w:tc>
        <w:tc>
          <w:tcPr>
            <w:tcW w:w="4208" w:type="pct"/>
            <w:tcBorders>
              <w:top w:val="single" w:color="auto" w:sz="4" w:space="0"/>
              <w:left w:val="single" w:color="000000" w:sz="4" w:space="0"/>
              <w:bottom w:val="single" w:color="auto" w:sz="4" w:space="0"/>
              <w:right w:val="single" w:color="000000" w:sz="4" w:space="0"/>
            </w:tcBorders>
            <w:noWrap w:val="0"/>
            <w:vAlign w:val="center"/>
          </w:tcPr>
          <w:p w14:paraId="1B595323">
            <w:pPr>
              <w:widowControl/>
              <w:spacing w:line="360" w:lineRule="exact"/>
              <w:ind w:firstLine="420" w:firstLineChars="200"/>
              <w:rPr>
                <w:rFonts w:hint="eastAsia" w:ascii="宋体" w:hAnsi="宋体" w:eastAsia="宋体"/>
                <w:color w:val="000000"/>
                <w:kern w:val="0"/>
                <w:szCs w:val="21"/>
                <w:highlight w:val="none"/>
              </w:rPr>
            </w:pPr>
            <w:r>
              <w:rPr>
                <w:rFonts w:hint="eastAsia" w:ascii="宋体" w:hAnsi="宋体" w:eastAsia="宋体"/>
                <w:color w:val="000000"/>
                <w:kern w:val="0"/>
                <w:szCs w:val="21"/>
                <w:highlight w:val="none"/>
              </w:rPr>
              <w:t>包括</w:t>
            </w:r>
            <w:r>
              <w:rPr>
                <w:rFonts w:hint="eastAsia"/>
                <w:highlight w:val="none"/>
                <w:lang w:val="en-US" w:eastAsia="zh-CN"/>
              </w:rPr>
              <w:t>招标人所属管养范围内的高速公路</w:t>
            </w:r>
            <w:r>
              <w:rPr>
                <w:rFonts w:hint="eastAsia" w:ascii="宋体" w:hAnsi="宋体" w:eastAsia="宋体"/>
                <w:color w:val="000000"/>
                <w:kern w:val="0"/>
                <w:szCs w:val="21"/>
                <w:highlight w:val="none"/>
              </w:rPr>
              <w:t>服务区</w:t>
            </w:r>
            <w:r>
              <w:rPr>
                <w:rFonts w:hint="eastAsia"/>
                <w:highlight w:val="none"/>
                <w:lang w:eastAsia="zh-CN"/>
              </w:rPr>
              <w:t>、</w:t>
            </w:r>
            <w:r>
              <w:rPr>
                <w:rFonts w:hint="eastAsia"/>
                <w:highlight w:val="none"/>
                <w:lang w:val="en-US" w:eastAsia="zh-CN"/>
              </w:rPr>
              <w:t>收费站等场区</w:t>
            </w:r>
            <w:r>
              <w:rPr>
                <w:rFonts w:hint="eastAsia" w:ascii="宋体" w:hAnsi="宋体" w:eastAsia="宋体"/>
                <w:color w:val="000000"/>
                <w:kern w:val="0"/>
                <w:szCs w:val="21"/>
                <w:highlight w:val="none"/>
              </w:rPr>
              <w:t>房屋建筑及附属设施</w:t>
            </w:r>
            <w:r>
              <w:rPr>
                <w:rFonts w:hint="eastAsia" w:ascii="宋体" w:hAnsi="宋体" w:eastAsia="宋体"/>
                <w:color w:val="000000"/>
                <w:kern w:val="0"/>
                <w:szCs w:val="21"/>
                <w:highlight w:val="none"/>
                <w:lang w:eastAsia="zh-CN"/>
              </w:rPr>
              <w:t>、</w:t>
            </w:r>
            <w:r>
              <w:rPr>
                <w:rFonts w:hint="eastAsia" w:ascii="宋体" w:hAnsi="宋体" w:eastAsia="宋体"/>
                <w:color w:val="000000"/>
                <w:kern w:val="0"/>
                <w:szCs w:val="21"/>
                <w:highlight w:val="none"/>
              </w:rPr>
              <w:t>消防设施、</w:t>
            </w:r>
            <w:r>
              <w:rPr>
                <w:rFonts w:hint="eastAsia" w:ascii="宋体" w:hAnsi="宋体" w:eastAsia="宋体"/>
                <w:color w:val="000000"/>
                <w:kern w:val="0"/>
                <w:szCs w:val="21"/>
                <w:highlight w:val="none"/>
                <w:lang w:val="en-US" w:eastAsia="zh-CN"/>
              </w:rPr>
              <w:t>加油站</w:t>
            </w:r>
            <w:r>
              <w:rPr>
                <w:rFonts w:hint="eastAsia" w:ascii="宋体" w:hAnsi="宋体" w:eastAsia="宋体"/>
                <w:color w:val="000000"/>
                <w:kern w:val="0"/>
                <w:szCs w:val="21"/>
                <w:highlight w:val="none"/>
              </w:rPr>
              <w:t>等的</w:t>
            </w:r>
            <w:r>
              <w:rPr>
                <w:rFonts w:hint="eastAsia" w:ascii="宋体" w:hAnsi="宋体" w:eastAsia="宋体"/>
                <w:color w:val="000000"/>
                <w:kern w:val="0"/>
                <w:szCs w:val="21"/>
                <w:highlight w:val="none"/>
                <w:lang w:val="en-US" w:eastAsia="zh-CN"/>
              </w:rPr>
              <w:t>维修（或提升），部分服务区建筑外形及室内装修改造（或提升）等工程的</w:t>
            </w:r>
            <w:r>
              <w:rPr>
                <w:rFonts w:hint="eastAsia" w:ascii="宋体" w:hAnsi="宋体" w:eastAsia="宋体"/>
                <w:color w:val="000000"/>
                <w:kern w:val="0"/>
                <w:szCs w:val="21"/>
                <w:highlight w:val="none"/>
              </w:rPr>
              <w:t>勘察、现场踏查、测量、</w:t>
            </w:r>
            <w:r>
              <w:rPr>
                <w:rFonts w:hint="eastAsia" w:ascii="宋体" w:hAnsi="宋体" w:eastAsia="宋体"/>
                <w:color w:val="000000"/>
                <w:kern w:val="0"/>
                <w:szCs w:val="21"/>
                <w:highlight w:val="none"/>
                <w:lang w:val="en-US" w:eastAsia="zh-CN"/>
              </w:rPr>
              <w:t>方案设计（如需）、初步设计（如需）、</w:t>
            </w:r>
            <w:r>
              <w:rPr>
                <w:rFonts w:hint="eastAsia" w:ascii="宋体" w:hAnsi="宋体" w:eastAsia="宋体"/>
                <w:color w:val="000000"/>
                <w:kern w:val="0"/>
                <w:szCs w:val="21"/>
                <w:highlight w:val="none"/>
              </w:rPr>
              <w:t>施工图设计、施工图预算、工程量清单预算、招标工程量清单、最高投标限价、施工技术要求（指标）、</w:t>
            </w:r>
            <w:r>
              <w:rPr>
                <w:rFonts w:hint="eastAsia" w:ascii="宋体" w:hAnsi="宋体" w:eastAsia="宋体"/>
                <w:color w:val="000000"/>
                <w:szCs w:val="21"/>
                <w:highlight w:val="none"/>
              </w:rPr>
              <w:t>现场服务（含设计变更）</w:t>
            </w:r>
            <w:r>
              <w:rPr>
                <w:rFonts w:hint="eastAsia" w:ascii="宋体" w:hAnsi="宋体" w:eastAsia="宋体"/>
                <w:color w:val="000000"/>
                <w:kern w:val="0"/>
                <w:szCs w:val="21"/>
                <w:highlight w:val="none"/>
              </w:rPr>
              <w:t>、</w:t>
            </w:r>
            <w:r>
              <w:rPr>
                <w:rFonts w:hint="eastAsia" w:ascii="宋体" w:hAnsi="宋体" w:eastAsia="宋体"/>
                <w:szCs w:val="21"/>
                <w:highlight w:val="none"/>
              </w:rPr>
              <w:t>施工招标阶段的配合</w:t>
            </w:r>
            <w:r>
              <w:rPr>
                <w:rFonts w:hint="eastAsia" w:ascii="宋体" w:hAnsi="宋体" w:eastAsia="宋体"/>
                <w:color w:val="000000"/>
                <w:kern w:val="0"/>
                <w:szCs w:val="21"/>
                <w:highlight w:val="none"/>
              </w:rPr>
              <w:t>及其他后续服务等工作，具体以招标人下发的设计委托书为准。</w:t>
            </w:r>
          </w:p>
        </w:tc>
      </w:tr>
      <w:tr w14:paraId="08E3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396" w:type="pct"/>
            <w:tcBorders>
              <w:top w:val="single" w:color="auto" w:sz="4" w:space="0"/>
              <w:left w:val="single" w:color="000000" w:sz="4" w:space="0"/>
              <w:bottom w:val="single" w:color="auto" w:sz="4" w:space="0"/>
              <w:right w:val="single" w:color="000000" w:sz="4" w:space="0"/>
            </w:tcBorders>
            <w:noWrap w:val="0"/>
            <w:vAlign w:val="center"/>
          </w:tcPr>
          <w:p w14:paraId="6FA787D8">
            <w:pPr>
              <w:widowControl/>
              <w:spacing w:line="400" w:lineRule="exact"/>
              <w:jc w:val="center"/>
              <w:rPr>
                <w:rFonts w:hint="eastAsia" w:ascii="宋体" w:hAnsi="宋体" w:eastAsia="宋体"/>
                <w:color w:val="000000"/>
                <w:kern w:val="0"/>
                <w:szCs w:val="21"/>
                <w:highlight w:val="none"/>
                <w:lang w:val="en-US" w:eastAsia="zh-CN"/>
              </w:rPr>
            </w:pPr>
            <w:bookmarkStart w:id="2" w:name="_Toc532300800"/>
            <w:r>
              <w:rPr>
                <w:rFonts w:hint="eastAsia" w:ascii="宋体" w:hAnsi="宋体" w:eastAsia="宋体"/>
                <w:color w:val="000000"/>
                <w:kern w:val="0"/>
                <w:szCs w:val="21"/>
                <w:highlight w:val="none"/>
              </w:rPr>
              <w:t>S</w:t>
            </w:r>
            <w:r>
              <w:rPr>
                <w:rFonts w:ascii="宋体" w:hAnsi="宋体" w:eastAsia="宋体"/>
                <w:color w:val="000000"/>
                <w:kern w:val="0"/>
                <w:szCs w:val="21"/>
                <w:highlight w:val="none"/>
              </w:rPr>
              <w:t>J0</w:t>
            </w:r>
            <w:r>
              <w:rPr>
                <w:rFonts w:hint="eastAsia" w:ascii="宋体" w:hAnsi="宋体" w:eastAsia="宋体"/>
                <w:color w:val="000000"/>
                <w:kern w:val="0"/>
                <w:szCs w:val="21"/>
                <w:highlight w:val="none"/>
                <w:lang w:val="en-US" w:eastAsia="zh-CN"/>
              </w:rPr>
              <w:t>3</w:t>
            </w:r>
          </w:p>
        </w:tc>
        <w:tc>
          <w:tcPr>
            <w:tcW w:w="396" w:type="pct"/>
            <w:tcBorders>
              <w:top w:val="single" w:color="auto" w:sz="4" w:space="0"/>
              <w:left w:val="single" w:color="000000" w:sz="4" w:space="0"/>
              <w:bottom w:val="single" w:color="auto" w:sz="4" w:space="0"/>
              <w:right w:val="single" w:color="000000" w:sz="4" w:space="0"/>
            </w:tcBorders>
            <w:noWrap w:val="0"/>
            <w:vAlign w:val="center"/>
          </w:tcPr>
          <w:p w14:paraId="22A8BD49">
            <w:pPr>
              <w:widowControl/>
              <w:spacing w:line="360" w:lineRule="exact"/>
              <w:jc w:val="center"/>
              <w:rPr>
                <w:rFonts w:hint="eastAsia" w:ascii="宋体" w:hAnsi="宋体" w:eastAsia="宋体"/>
                <w:color w:val="000000"/>
                <w:kern w:val="0"/>
                <w:szCs w:val="21"/>
                <w:highlight w:val="none"/>
                <w:lang w:val="en-US" w:eastAsia="zh-CN"/>
              </w:rPr>
            </w:pPr>
            <w:r>
              <w:rPr>
                <w:rFonts w:hint="eastAsia" w:ascii="宋体" w:hAnsi="宋体" w:eastAsia="宋体"/>
                <w:color w:val="000000"/>
                <w:kern w:val="0"/>
                <w:szCs w:val="21"/>
                <w:highlight w:val="none"/>
                <w:lang w:val="en-US" w:eastAsia="zh-CN"/>
              </w:rPr>
              <w:t>景观</w:t>
            </w:r>
          </w:p>
          <w:p w14:paraId="3FA2AB1A">
            <w:pPr>
              <w:widowControl/>
              <w:spacing w:line="360" w:lineRule="exact"/>
              <w:jc w:val="center"/>
              <w:rPr>
                <w:rFonts w:hint="default" w:ascii="宋体" w:hAnsi="宋体" w:eastAsia="宋体"/>
                <w:color w:val="000000"/>
                <w:kern w:val="0"/>
                <w:szCs w:val="21"/>
                <w:highlight w:val="none"/>
                <w:lang w:val="en-US" w:eastAsia="zh-CN"/>
              </w:rPr>
            </w:pPr>
            <w:r>
              <w:rPr>
                <w:rFonts w:hint="eastAsia" w:ascii="宋体" w:hAnsi="宋体" w:eastAsia="宋体"/>
                <w:color w:val="000000"/>
                <w:kern w:val="0"/>
                <w:szCs w:val="21"/>
                <w:highlight w:val="none"/>
                <w:lang w:val="en-US" w:eastAsia="zh-CN"/>
              </w:rPr>
              <w:t>绿化</w:t>
            </w:r>
          </w:p>
          <w:p w14:paraId="22630192">
            <w:pPr>
              <w:widowControl/>
              <w:spacing w:line="360" w:lineRule="exact"/>
              <w:jc w:val="center"/>
              <w:rPr>
                <w:rFonts w:hint="default" w:ascii="宋体" w:hAnsi="宋体" w:eastAsia="宋体"/>
                <w:color w:val="000000"/>
                <w:kern w:val="0"/>
                <w:szCs w:val="21"/>
                <w:highlight w:val="none"/>
                <w:lang w:val="en-US" w:eastAsia="zh-CN"/>
              </w:rPr>
            </w:pPr>
            <w:r>
              <w:rPr>
                <w:rFonts w:hint="eastAsia" w:ascii="宋体" w:hAnsi="宋体" w:eastAsia="宋体"/>
                <w:color w:val="000000"/>
                <w:kern w:val="0"/>
                <w:szCs w:val="21"/>
                <w:highlight w:val="none"/>
                <w:lang w:val="en-US" w:eastAsia="zh-CN"/>
              </w:rPr>
              <w:t>工程</w:t>
            </w:r>
          </w:p>
        </w:tc>
        <w:tc>
          <w:tcPr>
            <w:tcW w:w="4208" w:type="pct"/>
            <w:tcBorders>
              <w:top w:val="single" w:color="auto" w:sz="4" w:space="0"/>
              <w:left w:val="single" w:color="000000" w:sz="4" w:space="0"/>
              <w:bottom w:val="single" w:color="auto" w:sz="4" w:space="0"/>
              <w:right w:val="single" w:color="000000" w:sz="4" w:space="0"/>
            </w:tcBorders>
            <w:noWrap w:val="0"/>
            <w:vAlign w:val="center"/>
          </w:tcPr>
          <w:p w14:paraId="21B62EBA">
            <w:pPr>
              <w:widowControl/>
              <w:spacing w:line="360" w:lineRule="exact"/>
              <w:ind w:firstLine="420" w:firstLineChars="200"/>
              <w:rPr>
                <w:rFonts w:hint="eastAsia" w:ascii="宋体" w:hAnsi="宋体" w:eastAsia="宋体"/>
                <w:color w:val="000000"/>
                <w:kern w:val="0"/>
                <w:szCs w:val="21"/>
                <w:highlight w:val="none"/>
              </w:rPr>
            </w:pPr>
            <w:r>
              <w:rPr>
                <w:rFonts w:hint="eastAsia" w:ascii="宋体" w:hAnsi="宋体" w:eastAsia="宋体"/>
                <w:color w:val="000000"/>
                <w:kern w:val="0"/>
                <w:szCs w:val="21"/>
                <w:highlight w:val="none"/>
              </w:rPr>
              <w:t>包括</w:t>
            </w:r>
            <w:r>
              <w:rPr>
                <w:rFonts w:hint="eastAsia"/>
                <w:highlight w:val="none"/>
                <w:lang w:val="en-US" w:eastAsia="zh-CN"/>
              </w:rPr>
              <w:t>招标人所属管养范围内的服务区、收费站等场区景观园林绿化（提升）工程</w:t>
            </w:r>
            <w:r>
              <w:rPr>
                <w:rFonts w:hint="eastAsia" w:ascii="宋体" w:hAnsi="宋体" w:eastAsia="宋体"/>
                <w:color w:val="000000"/>
                <w:kern w:val="0"/>
                <w:szCs w:val="21"/>
                <w:highlight w:val="none"/>
              </w:rPr>
              <w:t>的现场踏查、</w:t>
            </w:r>
            <w:r>
              <w:rPr>
                <w:rFonts w:hint="eastAsia" w:ascii="宋体" w:hAnsi="宋体" w:eastAsia="宋体"/>
                <w:color w:val="000000"/>
                <w:kern w:val="0"/>
                <w:szCs w:val="21"/>
                <w:highlight w:val="none"/>
                <w:lang w:val="en-US" w:eastAsia="zh-CN"/>
              </w:rPr>
              <w:t>测量、方案设计（如需）、初步设计（如需）、</w:t>
            </w:r>
            <w:r>
              <w:rPr>
                <w:rFonts w:hint="eastAsia" w:ascii="宋体" w:hAnsi="宋体" w:eastAsia="宋体"/>
                <w:color w:val="000000"/>
                <w:kern w:val="0"/>
                <w:szCs w:val="21"/>
                <w:highlight w:val="none"/>
              </w:rPr>
              <w:t>施工图设计、施工图预算、工程量清单预算、招标工程量清单、最高投标限价、施工技术要求（指标）、</w:t>
            </w:r>
            <w:r>
              <w:rPr>
                <w:rFonts w:hint="eastAsia" w:ascii="宋体" w:hAnsi="宋体" w:eastAsia="宋体"/>
                <w:color w:val="000000"/>
                <w:szCs w:val="21"/>
                <w:highlight w:val="none"/>
              </w:rPr>
              <w:t>现场服务（含设计变更）</w:t>
            </w:r>
            <w:r>
              <w:rPr>
                <w:rFonts w:hint="eastAsia" w:ascii="宋体" w:hAnsi="宋体" w:eastAsia="宋体"/>
                <w:color w:val="000000"/>
                <w:kern w:val="0"/>
                <w:szCs w:val="21"/>
                <w:highlight w:val="none"/>
              </w:rPr>
              <w:t>、</w:t>
            </w:r>
            <w:r>
              <w:rPr>
                <w:rFonts w:hint="eastAsia" w:ascii="宋体" w:hAnsi="宋体" w:eastAsia="宋体"/>
                <w:szCs w:val="21"/>
                <w:highlight w:val="none"/>
              </w:rPr>
              <w:t>施工招标阶段的配合</w:t>
            </w:r>
            <w:r>
              <w:rPr>
                <w:rFonts w:hint="eastAsia" w:ascii="宋体" w:hAnsi="宋体" w:eastAsia="宋体"/>
                <w:color w:val="000000"/>
                <w:kern w:val="0"/>
                <w:szCs w:val="21"/>
                <w:highlight w:val="none"/>
              </w:rPr>
              <w:t>及其他后续服务等工作，具体以招标人下发的设计委托书为准。</w:t>
            </w:r>
          </w:p>
        </w:tc>
      </w:tr>
    </w:tbl>
    <w:p w14:paraId="7F1EA955">
      <w:pPr>
        <w:spacing w:before="120" w:beforeLines="50" w:after="120" w:afterLines="50" w:line="400" w:lineRule="exact"/>
        <w:rPr>
          <w:rFonts w:ascii="黑体" w:hAnsi="黑体" w:eastAsia="黑体"/>
          <w:sz w:val="28"/>
          <w:szCs w:val="28"/>
          <w:highlight w:val="none"/>
        </w:rPr>
      </w:pPr>
      <w:r>
        <w:rPr>
          <w:rFonts w:ascii="黑体" w:hAnsi="黑体" w:eastAsia="黑体"/>
          <w:sz w:val="28"/>
          <w:szCs w:val="28"/>
          <w:highlight w:val="none"/>
        </w:rPr>
        <w:t>3.投标人资格要求</w:t>
      </w:r>
      <w:bookmarkEnd w:id="2"/>
    </w:p>
    <w:p w14:paraId="0EDF512F">
      <w:pPr>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3.1资质及业绩要求</w:t>
      </w:r>
    </w:p>
    <w:p w14:paraId="195145B6">
      <w:pPr>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.1.1</w:t>
      </w:r>
      <w:r>
        <w:rPr>
          <w:rFonts w:hint="eastAsia" w:ascii="宋体" w:hAnsi="宋体" w:eastAsia="宋体"/>
          <w:szCs w:val="21"/>
          <w:highlight w:val="none"/>
        </w:rPr>
        <w:t>投标人须具备</w:t>
      </w:r>
      <w:r>
        <w:rPr>
          <w:rFonts w:hint="eastAsia" w:ascii="宋体" w:hAnsi="宋体" w:eastAsia="宋体"/>
          <w:szCs w:val="21"/>
          <w:highlight w:val="none"/>
          <w:lang w:val="en-US" w:eastAsia="zh-CN"/>
        </w:rPr>
        <w:t>独立法人资格</w:t>
      </w:r>
      <w:r>
        <w:rPr>
          <w:rFonts w:hint="eastAsia" w:ascii="宋体" w:hAnsi="宋体" w:eastAsia="宋体"/>
          <w:szCs w:val="21"/>
          <w:highlight w:val="none"/>
        </w:rPr>
        <w:t>，同时满足以下资质及业绩要求，并在人员等方面具有相应的能力。</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2"/>
        <w:gridCol w:w="539"/>
        <w:gridCol w:w="2556"/>
        <w:gridCol w:w="4943"/>
      </w:tblGrid>
      <w:tr w14:paraId="3E59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14:paraId="4AC2FD6B">
            <w:pPr>
              <w:snapToGrid w:val="0"/>
              <w:spacing w:line="360" w:lineRule="exact"/>
              <w:jc w:val="center"/>
              <w:rPr>
                <w:rFonts w:hint="eastAsia" w:ascii="宋体" w:hAnsi="宋体" w:eastAsia="宋体"/>
                <w:bCs/>
                <w:kern w:val="0"/>
                <w:szCs w:val="21"/>
                <w:highlight w:val="none"/>
              </w:rPr>
            </w:pPr>
            <w:r>
              <w:rPr>
                <w:rFonts w:hint="eastAsia" w:ascii="宋体" w:hAnsi="宋体" w:eastAsia="宋体"/>
                <w:bCs/>
                <w:kern w:val="0"/>
                <w:szCs w:val="21"/>
                <w:highlight w:val="none"/>
              </w:rPr>
              <w:t>标段</w:t>
            </w:r>
          </w:p>
        </w:tc>
        <w:tc>
          <w:tcPr>
            <w:tcW w:w="315" w:type="pct"/>
            <w:tcBorders>
              <w:top w:val="single" w:color="auto" w:sz="4" w:space="0"/>
              <w:left w:val="single" w:color="auto" w:sz="4" w:space="0"/>
              <w:bottom w:val="single" w:color="auto" w:sz="4" w:space="0"/>
              <w:right w:val="single" w:color="auto" w:sz="4" w:space="0"/>
            </w:tcBorders>
            <w:noWrap w:val="0"/>
            <w:vAlign w:val="center"/>
          </w:tcPr>
          <w:p w14:paraId="2F4BF615">
            <w:pPr>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类别</w:t>
            </w:r>
          </w:p>
        </w:tc>
        <w:tc>
          <w:tcPr>
            <w:tcW w:w="1493" w:type="pct"/>
            <w:tcBorders>
              <w:top w:val="single" w:color="auto" w:sz="4" w:space="0"/>
              <w:left w:val="single" w:color="auto" w:sz="4" w:space="0"/>
              <w:bottom w:val="single" w:color="auto" w:sz="4" w:space="0"/>
              <w:right w:val="single" w:color="auto" w:sz="4" w:space="0"/>
            </w:tcBorders>
            <w:noWrap w:val="0"/>
            <w:vAlign w:val="center"/>
          </w:tcPr>
          <w:p w14:paraId="44616D53">
            <w:pPr>
              <w:snapToGrid w:val="0"/>
              <w:spacing w:line="360" w:lineRule="exact"/>
              <w:jc w:val="center"/>
              <w:rPr>
                <w:rFonts w:hint="eastAsia" w:ascii="宋体" w:hAnsi="宋体" w:eastAsia="宋体"/>
                <w:bCs/>
                <w:kern w:val="0"/>
                <w:szCs w:val="21"/>
                <w:highlight w:val="none"/>
              </w:rPr>
            </w:pPr>
            <w:r>
              <w:rPr>
                <w:rFonts w:hint="eastAsia" w:ascii="宋体" w:hAnsi="宋体" w:eastAsia="宋体"/>
                <w:szCs w:val="21"/>
                <w:highlight w:val="none"/>
              </w:rPr>
              <w:t>资质要求</w:t>
            </w:r>
          </w:p>
        </w:tc>
        <w:tc>
          <w:tcPr>
            <w:tcW w:w="2887" w:type="pct"/>
            <w:tcBorders>
              <w:top w:val="single" w:color="auto" w:sz="4" w:space="0"/>
              <w:left w:val="single" w:color="auto" w:sz="4" w:space="0"/>
              <w:bottom w:val="single" w:color="auto" w:sz="4" w:space="0"/>
              <w:right w:val="single" w:color="auto" w:sz="4" w:space="0"/>
            </w:tcBorders>
            <w:noWrap w:val="0"/>
            <w:vAlign w:val="center"/>
          </w:tcPr>
          <w:p w14:paraId="7636D812">
            <w:pPr>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业绩要求</w:t>
            </w:r>
          </w:p>
        </w:tc>
      </w:tr>
      <w:tr w14:paraId="6009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6" w:hRule="atLeast"/>
          <w:jc w:val="center"/>
        </w:trPr>
        <w:tc>
          <w:tcPr>
            <w:tcW w:w="305" w:type="pct"/>
            <w:tcBorders>
              <w:top w:val="single" w:color="auto" w:sz="4" w:space="0"/>
              <w:left w:val="single" w:color="000000" w:sz="4" w:space="0"/>
              <w:bottom w:val="single" w:color="auto" w:sz="4" w:space="0"/>
              <w:right w:val="single" w:color="000000" w:sz="4" w:space="0"/>
            </w:tcBorders>
            <w:noWrap w:val="0"/>
            <w:vAlign w:val="center"/>
          </w:tcPr>
          <w:p w14:paraId="1F163D37">
            <w:pPr>
              <w:widowControl/>
              <w:spacing w:line="360" w:lineRule="exact"/>
              <w:jc w:val="center"/>
              <w:rPr>
                <w:rFonts w:hint="eastAsia" w:ascii="宋体" w:hAnsi="宋体" w:eastAsia="宋体"/>
                <w:color w:val="000000"/>
                <w:kern w:val="0"/>
                <w:szCs w:val="21"/>
                <w:highlight w:val="none"/>
              </w:rPr>
            </w:pPr>
            <w:r>
              <w:rPr>
                <w:rFonts w:ascii="宋体" w:hAnsi="宋体" w:eastAsia="宋体"/>
                <w:color w:val="000000"/>
                <w:kern w:val="0"/>
                <w:szCs w:val="21"/>
                <w:highlight w:val="none"/>
              </w:rPr>
              <w:t>SJ01</w:t>
            </w:r>
          </w:p>
        </w:tc>
        <w:tc>
          <w:tcPr>
            <w:tcW w:w="315" w:type="pct"/>
            <w:tcBorders>
              <w:top w:val="single" w:color="auto" w:sz="4" w:space="0"/>
              <w:left w:val="single" w:color="000000" w:sz="4" w:space="0"/>
              <w:bottom w:val="single" w:color="auto" w:sz="4" w:space="0"/>
              <w:right w:val="single" w:color="000000" w:sz="4" w:space="0"/>
            </w:tcBorders>
            <w:noWrap w:val="0"/>
            <w:vAlign w:val="center"/>
          </w:tcPr>
          <w:p w14:paraId="5C8721D9">
            <w:pPr>
              <w:widowControl/>
              <w:spacing w:line="360" w:lineRule="exact"/>
              <w:jc w:val="center"/>
              <w:rPr>
                <w:rFonts w:hint="eastAsia" w:ascii="宋体" w:hAnsi="宋体" w:eastAsia="宋体"/>
                <w:color w:val="000000"/>
                <w:kern w:val="0"/>
                <w:szCs w:val="21"/>
                <w:highlight w:val="none"/>
              </w:rPr>
            </w:pPr>
            <w:r>
              <w:rPr>
                <w:rFonts w:hint="eastAsia" w:ascii="宋体" w:hAnsi="宋体" w:eastAsia="宋体"/>
                <w:color w:val="000000"/>
                <w:kern w:val="0"/>
                <w:szCs w:val="21"/>
                <w:highlight w:val="none"/>
              </w:rPr>
              <w:t>公路工程</w:t>
            </w:r>
          </w:p>
        </w:tc>
        <w:tc>
          <w:tcPr>
            <w:tcW w:w="1493" w:type="pct"/>
            <w:tcBorders>
              <w:top w:val="single" w:color="auto" w:sz="4" w:space="0"/>
              <w:left w:val="single" w:color="000000" w:sz="4" w:space="0"/>
              <w:bottom w:val="single" w:color="auto" w:sz="4" w:space="0"/>
              <w:right w:val="single" w:color="000000" w:sz="4" w:space="0"/>
            </w:tcBorders>
            <w:noWrap w:val="0"/>
            <w:vAlign w:val="center"/>
          </w:tcPr>
          <w:p w14:paraId="47968E05">
            <w:pPr>
              <w:widowControl/>
              <w:spacing w:line="360" w:lineRule="exact"/>
              <w:jc w:val="left"/>
              <w:textAlignment w:val="baseline"/>
              <w:rPr>
                <w:rFonts w:ascii="宋体" w:hAnsi="宋体" w:eastAsia="宋体"/>
                <w:color w:val="000000"/>
                <w:szCs w:val="21"/>
                <w:highlight w:val="none"/>
              </w:rPr>
            </w:pPr>
            <w:r>
              <w:rPr>
                <w:rFonts w:ascii="宋体" w:hAnsi="宋体" w:eastAsia="宋体"/>
                <w:color w:val="000000"/>
                <w:szCs w:val="21"/>
                <w:highlight w:val="none"/>
              </w:rPr>
              <w:t>投标人须同时具备：</w:t>
            </w:r>
          </w:p>
          <w:p w14:paraId="0D25CF70">
            <w:pPr>
              <w:widowControl/>
              <w:spacing w:line="360" w:lineRule="exact"/>
              <w:jc w:val="left"/>
              <w:textAlignment w:val="baseline"/>
              <w:rPr>
                <w:rFonts w:ascii="宋体" w:hAnsi="宋体" w:eastAsia="宋体"/>
                <w:szCs w:val="21"/>
                <w:highlight w:val="none"/>
              </w:rPr>
            </w:pPr>
            <w:r>
              <w:rPr>
                <w:rFonts w:ascii="宋体" w:hAnsi="宋体" w:eastAsia="宋体"/>
                <w:color w:val="000000"/>
                <w:szCs w:val="21"/>
                <w:highlight w:val="none"/>
              </w:rPr>
              <w:t>（</w:t>
            </w:r>
            <w:r>
              <w:rPr>
                <w:rFonts w:hint="eastAsia" w:ascii="宋体" w:hAnsi="宋体" w:eastAsia="宋体"/>
                <w:color w:val="000000"/>
                <w:szCs w:val="21"/>
                <w:highlight w:val="none"/>
              </w:rPr>
              <w:t>1）</w:t>
            </w:r>
            <w:r>
              <w:rPr>
                <w:rFonts w:hint="eastAsia" w:ascii="宋体" w:hAnsi="宋体" w:eastAsia="宋体"/>
                <w:szCs w:val="21"/>
                <w:highlight w:val="none"/>
              </w:rPr>
              <w:t>工程勘察专业【工程测量、岩土工程（勘察）】甲级或以上资质；</w:t>
            </w:r>
          </w:p>
          <w:p w14:paraId="0EE725C8">
            <w:pPr>
              <w:widowControl/>
              <w:spacing w:line="360" w:lineRule="exact"/>
              <w:jc w:val="left"/>
              <w:textAlignment w:val="baseline"/>
              <w:rPr>
                <w:rFonts w:hint="eastAsia" w:ascii="宋体" w:hAnsi="宋体" w:eastAsia="宋体"/>
                <w:color w:val="000000"/>
                <w:kern w:val="0"/>
                <w:szCs w:val="21"/>
                <w:highlight w:val="none"/>
              </w:rPr>
            </w:pPr>
            <w:r>
              <w:rPr>
                <w:rFonts w:ascii="宋体" w:hAnsi="宋体" w:eastAsia="宋体"/>
                <w:szCs w:val="21"/>
                <w:highlight w:val="none"/>
              </w:rPr>
              <w:t>（</w:t>
            </w:r>
            <w:r>
              <w:rPr>
                <w:rFonts w:hint="eastAsia" w:ascii="宋体" w:hAnsi="宋体" w:eastAsia="宋体"/>
                <w:szCs w:val="21"/>
                <w:highlight w:val="none"/>
              </w:rPr>
              <w:t>2）</w:t>
            </w:r>
            <w:r>
              <w:rPr>
                <w:rFonts w:hint="eastAsia" w:ascii="宋体" w:hAnsi="宋体" w:eastAsia="宋体"/>
                <w:color w:val="000000"/>
                <w:szCs w:val="21"/>
                <w:highlight w:val="none"/>
              </w:rPr>
              <w:t>工程设计公路行业（公路、交通工程）专业甲级或以上资质。</w:t>
            </w:r>
          </w:p>
        </w:tc>
        <w:tc>
          <w:tcPr>
            <w:tcW w:w="2887" w:type="pct"/>
            <w:tcBorders>
              <w:top w:val="single" w:color="auto" w:sz="4" w:space="0"/>
              <w:left w:val="single" w:color="000000" w:sz="4" w:space="0"/>
              <w:bottom w:val="single" w:color="auto" w:sz="4" w:space="0"/>
              <w:right w:val="single" w:color="000000" w:sz="4" w:space="0"/>
            </w:tcBorders>
            <w:noWrap w:val="0"/>
            <w:vAlign w:val="center"/>
          </w:tcPr>
          <w:p w14:paraId="0112F9BA">
            <w:pPr>
              <w:spacing w:line="360" w:lineRule="exact"/>
              <w:ind w:firstLine="420" w:firstLineChars="200"/>
              <w:rPr>
                <w:rFonts w:ascii="宋体" w:hAnsi="宋体" w:eastAsia="宋体"/>
                <w:szCs w:val="21"/>
                <w:highlight w:val="none"/>
              </w:rPr>
            </w:pPr>
            <w:r>
              <w:rPr>
                <w:rFonts w:hint="eastAsia" w:ascii="宋体" w:hAnsi="宋体" w:eastAsia="宋体"/>
                <w:szCs w:val="21"/>
                <w:highlight w:val="none"/>
              </w:rPr>
              <w:t>2019年1月1日后（以合同签订时间</w:t>
            </w:r>
            <w:r>
              <w:rPr>
                <w:rFonts w:hint="eastAsia" w:ascii="宋体" w:hAnsi="宋体" w:eastAsia="宋体"/>
                <w:szCs w:val="21"/>
                <w:highlight w:val="none"/>
                <w:lang w:val="en-US" w:eastAsia="zh-CN"/>
              </w:rPr>
              <w:t>或</w:t>
            </w:r>
            <w:r>
              <w:rPr>
                <w:rFonts w:hint="eastAsia" w:ascii="宋体" w:hAnsi="宋体" w:eastAsia="宋体"/>
                <w:szCs w:val="21"/>
                <w:highlight w:val="none"/>
              </w:rPr>
              <w:t>设计批复时间为准）累计完成过不少于</w:t>
            </w:r>
            <w:r>
              <w:rPr>
                <w:rFonts w:ascii="宋体" w:hAnsi="宋体" w:eastAsia="宋体"/>
                <w:szCs w:val="21"/>
                <w:highlight w:val="none"/>
              </w:rPr>
              <w:t>40</w:t>
            </w:r>
            <w:r>
              <w:rPr>
                <w:rFonts w:hint="eastAsia" w:ascii="宋体" w:hAnsi="宋体" w:eastAsia="宋体"/>
                <w:szCs w:val="21"/>
                <w:highlight w:val="none"/>
              </w:rPr>
              <w:t>公里的高速公路设计业绩（同一项目包括初步设计和施工图设计的，同一设计段落不重复计算）。</w:t>
            </w:r>
          </w:p>
          <w:p w14:paraId="137CF5AA">
            <w:pPr>
              <w:spacing w:line="360" w:lineRule="exact"/>
              <w:ind w:firstLine="420" w:firstLineChars="200"/>
              <w:rPr>
                <w:rFonts w:ascii="宋体" w:hAnsi="宋体" w:eastAsia="宋体"/>
                <w:szCs w:val="21"/>
                <w:highlight w:val="none"/>
              </w:rPr>
            </w:pPr>
            <w:r>
              <w:rPr>
                <w:rFonts w:hint="eastAsia" w:ascii="宋体" w:hAnsi="宋体" w:eastAsia="宋体"/>
                <w:szCs w:val="21"/>
                <w:highlight w:val="none"/>
              </w:rPr>
              <w:t>联合体投标的，以联合体牵头人的业绩为准。</w:t>
            </w:r>
          </w:p>
          <w:p w14:paraId="163EA2F6">
            <w:pPr>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注</w:t>
            </w:r>
            <w:r>
              <w:rPr>
                <w:rFonts w:ascii="宋体" w:hAnsi="宋体" w:eastAsia="宋体"/>
                <w:szCs w:val="21"/>
                <w:highlight w:val="none"/>
              </w:rPr>
              <w:t>：</w:t>
            </w:r>
            <w:r>
              <w:rPr>
                <w:rFonts w:hint="eastAsia" w:ascii="宋体" w:hAnsi="宋体" w:eastAsia="宋体"/>
                <w:szCs w:val="21"/>
                <w:highlight w:val="none"/>
              </w:rPr>
              <w:t>高速公路设计业绩应为国内新建或改扩建或养护工程高速公路设计业绩，且应是已列入交通运输主管部门“公路建设市场信用信息管理系统”并公开的总包或分包已建</w:t>
            </w:r>
            <w:r>
              <w:rPr>
                <w:rFonts w:ascii="宋体" w:hAnsi="宋体" w:eastAsia="宋体"/>
                <w:szCs w:val="21"/>
                <w:highlight w:val="none"/>
              </w:rPr>
              <w:t>业绩</w:t>
            </w:r>
            <w:r>
              <w:rPr>
                <w:rFonts w:hint="eastAsia" w:ascii="宋体" w:hAnsi="宋体" w:eastAsia="宋体"/>
                <w:szCs w:val="21"/>
                <w:highlight w:val="none"/>
              </w:rPr>
              <w:t>。</w:t>
            </w:r>
          </w:p>
        </w:tc>
      </w:tr>
      <w:tr w14:paraId="4AA4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2" w:hRule="atLeast"/>
          <w:jc w:val="center"/>
        </w:trPr>
        <w:tc>
          <w:tcPr>
            <w:tcW w:w="305" w:type="pct"/>
            <w:tcBorders>
              <w:top w:val="single" w:color="auto" w:sz="4" w:space="0"/>
              <w:left w:val="single" w:color="000000" w:sz="4" w:space="0"/>
              <w:bottom w:val="single" w:color="auto" w:sz="4" w:space="0"/>
              <w:right w:val="single" w:color="000000" w:sz="4" w:space="0"/>
            </w:tcBorders>
            <w:noWrap w:val="0"/>
            <w:vAlign w:val="center"/>
          </w:tcPr>
          <w:p w14:paraId="0DA91FF9">
            <w:pPr>
              <w:widowControl/>
              <w:spacing w:line="360" w:lineRule="exact"/>
              <w:jc w:val="center"/>
              <w:rPr>
                <w:rFonts w:ascii="宋体" w:hAnsi="宋体" w:eastAsia="宋体"/>
                <w:color w:val="000000"/>
                <w:kern w:val="0"/>
                <w:szCs w:val="21"/>
                <w:highlight w:val="none"/>
              </w:rPr>
            </w:pPr>
            <w:r>
              <w:rPr>
                <w:rFonts w:hint="eastAsia" w:ascii="宋体" w:hAnsi="宋体" w:eastAsia="宋体"/>
                <w:color w:val="000000"/>
                <w:kern w:val="0"/>
                <w:szCs w:val="21"/>
                <w:highlight w:val="none"/>
              </w:rPr>
              <w:t>S</w:t>
            </w:r>
            <w:r>
              <w:rPr>
                <w:rFonts w:ascii="宋体" w:hAnsi="宋体" w:eastAsia="宋体"/>
                <w:color w:val="000000"/>
                <w:kern w:val="0"/>
                <w:szCs w:val="21"/>
                <w:highlight w:val="none"/>
              </w:rPr>
              <w:t>J02</w:t>
            </w:r>
          </w:p>
        </w:tc>
        <w:tc>
          <w:tcPr>
            <w:tcW w:w="315" w:type="pct"/>
            <w:tcBorders>
              <w:top w:val="single" w:color="auto" w:sz="4" w:space="0"/>
              <w:left w:val="single" w:color="000000" w:sz="4" w:space="0"/>
              <w:bottom w:val="single" w:color="auto" w:sz="4" w:space="0"/>
              <w:right w:val="single" w:color="000000" w:sz="4" w:space="0"/>
            </w:tcBorders>
            <w:noWrap w:val="0"/>
            <w:vAlign w:val="center"/>
          </w:tcPr>
          <w:p w14:paraId="4E9E7023">
            <w:pPr>
              <w:widowControl/>
              <w:spacing w:line="360" w:lineRule="exact"/>
              <w:jc w:val="center"/>
              <w:rPr>
                <w:rFonts w:hint="eastAsia" w:ascii="宋体" w:hAnsi="宋体" w:eastAsia="宋体"/>
                <w:color w:val="000000"/>
                <w:kern w:val="0"/>
                <w:szCs w:val="21"/>
                <w:highlight w:val="none"/>
              </w:rPr>
            </w:pPr>
            <w:r>
              <w:rPr>
                <w:rFonts w:ascii="宋体" w:hAnsi="宋体" w:eastAsia="宋体"/>
                <w:color w:val="000000"/>
                <w:kern w:val="0"/>
                <w:szCs w:val="21"/>
                <w:highlight w:val="none"/>
              </w:rPr>
              <w:t>房建工程</w:t>
            </w:r>
          </w:p>
        </w:tc>
        <w:tc>
          <w:tcPr>
            <w:tcW w:w="1493" w:type="pct"/>
            <w:tcBorders>
              <w:top w:val="single" w:color="auto" w:sz="4" w:space="0"/>
              <w:left w:val="single" w:color="000000" w:sz="4" w:space="0"/>
              <w:bottom w:val="single" w:color="auto" w:sz="4" w:space="0"/>
              <w:right w:val="single" w:color="000000" w:sz="4" w:space="0"/>
            </w:tcBorders>
            <w:noWrap w:val="0"/>
            <w:vAlign w:val="center"/>
          </w:tcPr>
          <w:p w14:paraId="28202CF2">
            <w:pPr>
              <w:widowControl/>
              <w:spacing w:line="360" w:lineRule="exact"/>
              <w:jc w:val="left"/>
              <w:textAlignment w:val="baseline"/>
              <w:rPr>
                <w:rFonts w:ascii="宋体" w:hAnsi="宋体" w:eastAsia="宋体"/>
                <w:color w:val="000000"/>
                <w:szCs w:val="21"/>
                <w:highlight w:val="none"/>
              </w:rPr>
            </w:pPr>
            <w:r>
              <w:rPr>
                <w:rFonts w:ascii="宋体" w:hAnsi="宋体" w:eastAsia="宋体"/>
                <w:color w:val="000000"/>
                <w:szCs w:val="21"/>
                <w:highlight w:val="none"/>
              </w:rPr>
              <w:t>投标人须同时具备：</w:t>
            </w:r>
          </w:p>
          <w:p w14:paraId="0E2AF945">
            <w:pPr>
              <w:widowControl/>
              <w:spacing w:line="360" w:lineRule="exact"/>
              <w:jc w:val="left"/>
              <w:textAlignment w:val="baseline"/>
              <w:rPr>
                <w:rFonts w:ascii="宋体" w:hAnsi="宋体" w:eastAsia="宋体"/>
                <w:szCs w:val="21"/>
                <w:highlight w:val="none"/>
              </w:rPr>
            </w:pPr>
            <w:r>
              <w:rPr>
                <w:rFonts w:ascii="宋体" w:hAnsi="宋体" w:eastAsia="宋体"/>
                <w:color w:val="000000"/>
                <w:szCs w:val="21"/>
                <w:highlight w:val="none"/>
              </w:rPr>
              <w:t>（</w:t>
            </w:r>
            <w:r>
              <w:rPr>
                <w:rFonts w:hint="eastAsia" w:ascii="宋体" w:hAnsi="宋体" w:eastAsia="宋体"/>
                <w:color w:val="000000"/>
                <w:szCs w:val="21"/>
                <w:highlight w:val="none"/>
              </w:rPr>
              <w:t>1）</w:t>
            </w:r>
            <w:r>
              <w:rPr>
                <w:rFonts w:hint="eastAsia" w:ascii="宋体" w:hAnsi="宋体" w:eastAsia="宋体"/>
                <w:szCs w:val="21"/>
                <w:highlight w:val="none"/>
              </w:rPr>
              <w:t>工程勘察专业【岩土工程（勘察）】乙级或以上资质；</w:t>
            </w:r>
          </w:p>
          <w:p w14:paraId="2D47F987">
            <w:pPr>
              <w:widowControl/>
              <w:spacing w:line="360" w:lineRule="exact"/>
              <w:rPr>
                <w:rFonts w:hint="eastAsia" w:ascii="宋体" w:hAnsi="宋体" w:eastAsia="宋体"/>
                <w:color w:val="000000"/>
                <w:kern w:val="0"/>
                <w:szCs w:val="21"/>
                <w:highlight w:val="none"/>
              </w:rPr>
            </w:pPr>
            <w:r>
              <w:rPr>
                <w:rFonts w:hint="eastAsia" w:ascii="宋体" w:hAnsi="宋体" w:eastAsia="宋体"/>
                <w:szCs w:val="21"/>
                <w:highlight w:val="none"/>
              </w:rPr>
              <w:t>（2）工程设计建筑行业（建筑工程）专业乙级或以上资质。</w:t>
            </w:r>
          </w:p>
        </w:tc>
        <w:tc>
          <w:tcPr>
            <w:tcW w:w="2887" w:type="pct"/>
            <w:tcBorders>
              <w:top w:val="single" w:color="auto" w:sz="4" w:space="0"/>
              <w:left w:val="single" w:color="000000" w:sz="4" w:space="0"/>
              <w:bottom w:val="single" w:color="auto" w:sz="4" w:space="0"/>
              <w:right w:val="single" w:color="000000" w:sz="4" w:space="0"/>
            </w:tcBorders>
            <w:noWrap w:val="0"/>
            <w:vAlign w:val="center"/>
          </w:tcPr>
          <w:p w14:paraId="49330C86">
            <w:pPr>
              <w:widowControl/>
              <w:spacing w:line="360" w:lineRule="exact"/>
              <w:ind w:firstLine="420" w:firstLineChars="200"/>
              <w:rPr>
                <w:rFonts w:ascii="宋体" w:hAnsi="宋体" w:eastAsia="宋体"/>
                <w:szCs w:val="21"/>
                <w:highlight w:val="none"/>
              </w:rPr>
            </w:pPr>
            <w:r>
              <w:rPr>
                <w:rFonts w:hint="eastAsia" w:ascii="宋体" w:hAnsi="宋体" w:eastAsia="宋体"/>
                <w:szCs w:val="21"/>
                <w:highlight w:val="none"/>
              </w:rPr>
              <w:t>2019年1月1日后（以合同签订时间或设计批复时间为准）完成过一项房屋建筑工程设计业绩或完成过一项高速公路设计业绩（国内新建或改扩建或养护工程高速公路设计业绩，必须含有房建设计内容，否则该业绩不予认定）。</w:t>
            </w:r>
          </w:p>
          <w:p w14:paraId="084C4EDF">
            <w:pPr>
              <w:widowControl/>
              <w:spacing w:line="360" w:lineRule="exact"/>
              <w:ind w:firstLine="420" w:firstLineChars="200"/>
              <w:rPr>
                <w:rFonts w:hint="eastAsia" w:ascii="宋体" w:hAnsi="宋体" w:eastAsia="宋体"/>
                <w:color w:val="000000"/>
                <w:kern w:val="0"/>
                <w:szCs w:val="21"/>
                <w:highlight w:val="none"/>
              </w:rPr>
            </w:pPr>
            <w:r>
              <w:rPr>
                <w:rFonts w:hint="eastAsia" w:ascii="宋体" w:hAnsi="宋体" w:eastAsia="宋体"/>
                <w:szCs w:val="21"/>
                <w:highlight w:val="none"/>
              </w:rPr>
              <w:t>联合体投标的，以联合体牵头人的业绩为准。</w:t>
            </w:r>
          </w:p>
        </w:tc>
      </w:tr>
      <w:tr w14:paraId="34CE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2" w:hRule="atLeast"/>
          <w:jc w:val="center"/>
        </w:trPr>
        <w:tc>
          <w:tcPr>
            <w:tcW w:w="305" w:type="pct"/>
            <w:tcBorders>
              <w:top w:val="single" w:color="auto" w:sz="4" w:space="0"/>
              <w:left w:val="single" w:color="000000" w:sz="4" w:space="0"/>
              <w:bottom w:val="single" w:color="auto" w:sz="4" w:space="0"/>
              <w:right w:val="single" w:color="000000" w:sz="4" w:space="0"/>
            </w:tcBorders>
            <w:noWrap w:val="0"/>
            <w:vAlign w:val="center"/>
          </w:tcPr>
          <w:p w14:paraId="6FFFA918">
            <w:pPr>
              <w:widowControl/>
              <w:spacing w:line="360" w:lineRule="exact"/>
              <w:jc w:val="center"/>
              <w:rPr>
                <w:rFonts w:hint="default" w:ascii="宋体" w:hAnsi="宋体" w:eastAsia="宋体"/>
                <w:color w:val="000000"/>
                <w:kern w:val="0"/>
                <w:szCs w:val="21"/>
                <w:highlight w:val="none"/>
                <w:lang w:val="en-US" w:eastAsia="zh-CN"/>
              </w:rPr>
            </w:pPr>
            <w:r>
              <w:rPr>
                <w:rFonts w:hint="eastAsia" w:ascii="宋体" w:hAnsi="宋体" w:eastAsia="宋体"/>
                <w:color w:val="000000"/>
                <w:kern w:val="0"/>
                <w:szCs w:val="21"/>
                <w:highlight w:val="none"/>
                <w:lang w:val="en-US" w:eastAsia="zh-CN"/>
              </w:rPr>
              <w:t>SJ03</w:t>
            </w:r>
          </w:p>
        </w:tc>
        <w:tc>
          <w:tcPr>
            <w:tcW w:w="315" w:type="pct"/>
            <w:tcBorders>
              <w:top w:val="single" w:color="auto" w:sz="4" w:space="0"/>
              <w:left w:val="single" w:color="000000" w:sz="4" w:space="0"/>
              <w:bottom w:val="single" w:color="auto" w:sz="4" w:space="0"/>
              <w:right w:val="single" w:color="000000" w:sz="4" w:space="0"/>
            </w:tcBorders>
            <w:noWrap w:val="0"/>
            <w:vAlign w:val="center"/>
          </w:tcPr>
          <w:p w14:paraId="684DB003">
            <w:pPr>
              <w:widowControl/>
              <w:spacing w:line="360" w:lineRule="exact"/>
              <w:jc w:val="center"/>
              <w:rPr>
                <w:rFonts w:hint="eastAsia" w:ascii="宋体" w:hAnsi="宋体" w:eastAsia="宋体"/>
                <w:color w:val="000000"/>
                <w:kern w:val="0"/>
                <w:szCs w:val="21"/>
                <w:highlight w:val="none"/>
                <w:lang w:val="en-US" w:eastAsia="zh-CN"/>
              </w:rPr>
            </w:pPr>
            <w:r>
              <w:rPr>
                <w:rFonts w:hint="eastAsia" w:ascii="宋体" w:hAnsi="宋体" w:eastAsia="宋体"/>
                <w:color w:val="000000"/>
                <w:kern w:val="0"/>
                <w:szCs w:val="21"/>
                <w:highlight w:val="none"/>
                <w:lang w:val="en-US" w:eastAsia="zh-CN"/>
              </w:rPr>
              <w:t>景观</w:t>
            </w:r>
          </w:p>
          <w:p w14:paraId="7E57AB55">
            <w:pPr>
              <w:widowControl/>
              <w:spacing w:line="360" w:lineRule="exact"/>
              <w:jc w:val="center"/>
              <w:rPr>
                <w:rFonts w:hint="default" w:ascii="宋体" w:hAnsi="宋体" w:eastAsia="宋体"/>
                <w:color w:val="000000"/>
                <w:kern w:val="0"/>
                <w:szCs w:val="21"/>
                <w:highlight w:val="none"/>
                <w:lang w:val="en-US" w:eastAsia="zh-CN"/>
              </w:rPr>
            </w:pPr>
            <w:r>
              <w:rPr>
                <w:rFonts w:hint="eastAsia" w:ascii="宋体" w:hAnsi="宋体" w:eastAsia="宋体"/>
                <w:color w:val="000000"/>
                <w:kern w:val="0"/>
                <w:szCs w:val="21"/>
                <w:highlight w:val="none"/>
                <w:lang w:val="en-US" w:eastAsia="zh-CN"/>
              </w:rPr>
              <w:t>绿化</w:t>
            </w:r>
          </w:p>
          <w:p w14:paraId="668DE472">
            <w:pPr>
              <w:widowControl/>
              <w:spacing w:line="360" w:lineRule="exact"/>
              <w:jc w:val="center"/>
              <w:rPr>
                <w:rFonts w:ascii="宋体" w:hAnsi="宋体" w:eastAsia="宋体"/>
                <w:color w:val="000000"/>
                <w:kern w:val="0"/>
                <w:szCs w:val="21"/>
                <w:highlight w:val="none"/>
              </w:rPr>
            </w:pPr>
            <w:r>
              <w:rPr>
                <w:rFonts w:hint="eastAsia" w:ascii="宋体" w:hAnsi="宋体" w:eastAsia="宋体"/>
                <w:color w:val="000000"/>
                <w:kern w:val="0"/>
                <w:szCs w:val="21"/>
                <w:highlight w:val="none"/>
                <w:lang w:val="en-US" w:eastAsia="zh-CN"/>
              </w:rPr>
              <w:t>工程</w:t>
            </w:r>
          </w:p>
        </w:tc>
        <w:tc>
          <w:tcPr>
            <w:tcW w:w="1493" w:type="pct"/>
            <w:tcBorders>
              <w:top w:val="single" w:color="auto" w:sz="4" w:space="0"/>
              <w:left w:val="single" w:color="000000" w:sz="4" w:space="0"/>
              <w:bottom w:val="single" w:color="auto" w:sz="4" w:space="0"/>
              <w:right w:val="single" w:color="000000" w:sz="4" w:space="0"/>
            </w:tcBorders>
            <w:noWrap w:val="0"/>
            <w:vAlign w:val="center"/>
          </w:tcPr>
          <w:p w14:paraId="4A4824BC">
            <w:pPr>
              <w:widowControl/>
              <w:spacing w:line="360" w:lineRule="exact"/>
              <w:jc w:val="left"/>
              <w:textAlignment w:val="baseline"/>
              <w:rPr>
                <w:rFonts w:ascii="宋体" w:hAnsi="宋体" w:eastAsia="宋体"/>
                <w:color w:val="000000"/>
                <w:szCs w:val="21"/>
                <w:highlight w:val="none"/>
              </w:rPr>
            </w:pPr>
            <w:r>
              <w:rPr>
                <w:rFonts w:ascii="宋体" w:hAnsi="宋体" w:eastAsia="宋体"/>
                <w:color w:val="000000"/>
                <w:szCs w:val="21"/>
                <w:highlight w:val="none"/>
              </w:rPr>
              <w:t>投标人须具备：</w:t>
            </w:r>
          </w:p>
          <w:p w14:paraId="5DA60C20">
            <w:pPr>
              <w:widowControl/>
              <w:numPr>
                <w:ilvl w:val="0"/>
                <w:numId w:val="0"/>
              </w:numPr>
              <w:spacing w:line="360" w:lineRule="exact"/>
              <w:rPr>
                <w:rFonts w:hint="eastAsia" w:ascii="宋体" w:hAnsi="宋体" w:eastAsia="宋体"/>
                <w:color w:val="000000"/>
                <w:szCs w:val="21"/>
                <w:highlight w:val="none"/>
                <w:lang w:eastAsia="zh-CN"/>
              </w:rPr>
            </w:pPr>
            <w:r>
              <w:rPr>
                <w:rFonts w:hint="eastAsia" w:ascii="宋体" w:hAnsi="宋体" w:eastAsia="宋体"/>
                <w:color w:val="000000"/>
                <w:kern w:val="2"/>
                <w:sz w:val="21"/>
                <w:szCs w:val="21"/>
                <w:highlight w:val="none"/>
                <w:lang w:val="en-US" w:eastAsia="zh-CN" w:bidi="ar-SA"/>
              </w:rPr>
              <w:t>工程设计专项</w:t>
            </w:r>
            <w:r>
              <w:rPr>
                <w:rFonts w:hint="eastAsia" w:ascii="宋体" w:hAnsi="宋体" w:eastAsia="宋体" w:cs="宋体"/>
                <w:i w:val="0"/>
                <w:iCs w:val="0"/>
                <w:caps w:val="0"/>
                <w:color w:val="000000"/>
                <w:spacing w:val="0"/>
                <w:sz w:val="21"/>
                <w:szCs w:val="21"/>
                <w:highlight w:val="none"/>
                <w:u w:val="none"/>
                <w:lang w:val="en-US" w:eastAsia="zh-CN"/>
              </w:rPr>
              <w:t>园林景观</w:t>
            </w:r>
            <w:r>
              <w:rPr>
                <w:rFonts w:hint="eastAsia" w:ascii="宋体" w:hAnsi="宋体" w:eastAsia="宋体" w:cs="宋体"/>
                <w:i w:val="0"/>
                <w:iCs w:val="0"/>
                <w:caps w:val="0"/>
                <w:color w:val="000000"/>
                <w:spacing w:val="0"/>
                <w:sz w:val="21"/>
                <w:szCs w:val="21"/>
                <w:highlight w:val="none"/>
                <w:u w:val="none"/>
              </w:rPr>
              <w:t>工程设计</w:t>
            </w:r>
            <w:r>
              <w:rPr>
                <w:rFonts w:hint="eastAsia" w:ascii="宋体" w:hAnsi="宋体" w:eastAsia="宋体" w:cs="宋体"/>
                <w:i w:val="0"/>
                <w:iCs w:val="0"/>
                <w:caps w:val="0"/>
                <w:color w:val="000000"/>
                <w:spacing w:val="0"/>
                <w:sz w:val="21"/>
                <w:szCs w:val="21"/>
                <w:highlight w:val="none"/>
                <w:u w:val="none"/>
                <w:lang w:val="en-US" w:eastAsia="zh-CN"/>
              </w:rPr>
              <w:t>甲</w:t>
            </w:r>
            <w:r>
              <w:rPr>
                <w:rFonts w:hint="eastAsia" w:ascii="宋体" w:hAnsi="宋体" w:eastAsia="宋体" w:cs="宋体"/>
                <w:i w:val="0"/>
                <w:iCs w:val="0"/>
                <w:caps w:val="0"/>
                <w:color w:val="000000"/>
                <w:spacing w:val="0"/>
                <w:sz w:val="21"/>
                <w:szCs w:val="21"/>
                <w:highlight w:val="none"/>
                <w:u w:val="none"/>
              </w:rPr>
              <w:t>级</w:t>
            </w:r>
            <w:r>
              <w:rPr>
                <w:rFonts w:hint="eastAsia" w:ascii="宋体" w:hAnsi="宋体" w:eastAsia="宋体"/>
                <w:color w:val="000000"/>
                <w:szCs w:val="21"/>
                <w:highlight w:val="none"/>
              </w:rPr>
              <w:t>或以上</w:t>
            </w:r>
            <w:r>
              <w:rPr>
                <w:rFonts w:hint="eastAsia" w:ascii="宋体" w:hAnsi="宋体" w:eastAsia="宋体" w:cs="宋体"/>
                <w:i w:val="0"/>
                <w:iCs w:val="0"/>
                <w:caps w:val="0"/>
                <w:color w:val="000000"/>
                <w:spacing w:val="0"/>
                <w:sz w:val="21"/>
                <w:szCs w:val="21"/>
                <w:highlight w:val="none"/>
                <w:u w:val="none"/>
              </w:rPr>
              <w:t>资质</w:t>
            </w:r>
            <w:r>
              <w:rPr>
                <w:rFonts w:hint="eastAsia" w:ascii="宋体" w:hAnsi="宋体" w:eastAsia="宋体"/>
                <w:color w:val="000000"/>
                <w:szCs w:val="21"/>
                <w:highlight w:val="none"/>
              </w:rPr>
              <w:t>。</w:t>
            </w:r>
          </w:p>
        </w:tc>
        <w:tc>
          <w:tcPr>
            <w:tcW w:w="2887" w:type="pct"/>
            <w:tcBorders>
              <w:top w:val="single" w:color="auto" w:sz="4" w:space="0"/>
              <w:left w:val="single" w:color="000000" w:sz="4" w:space="0"/>
              <w:bottom w:val="single" w:color="auto" w:sz="4" w:space="0"/>
              <w:right w:val="single" w:color="000000" w:sz="4" w:space="0"/>
            </w:tcBorders>
            <w:noWrap w:val="0"/>
            <w:vAlign w:val="center"/>
          </w:tcPr>
          <w:p w14:paraId="470FC85B">
            <w:pPr>
              <w:widowControl/>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2019年1月1日后（以合同签订时间或设计批复时间为准）完成过一项</w:t>
            </w:r>
            <w:r>
              <w:rPr>
                <w:rFonts w:hint="eastAsia" w:ascii="宋体" w:hAnsi="宋体" w:eastAsia="宋体"/>
                <w:szCs w:val="21"/>
                <w:highlight w:val="none"/>
                <w:lang w:val="en-US" w:eastAsia="zh-CN"/>
              </w:rPr>
              <w:t>景观园林绿化</w:t>
            </w:r>
            <w:r>
              <w:rPr>
                <w:rFonts w:hint="eastAsia" w:ascii="宋体" w:hAnsi="宋体" w:eastAsia="宋体"/>
                <w:szCs w:val="21"/>
                <w:highlight w:val="none"/>
              </w:rPr>
              <w:t>工程设计业绩。</w:t>
            </w:r>
          </w:p>
        </w:tc>
      </w:tr>
    </w:tbl>
    <w:p w14:paraId="2A73E253">
      <w:pPr>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.1.2</w:t>
      </w:r>
      <w:r>
        <w:rPr>
          <w:rFonts w:hint="eastAsia" w:ascii="宋体" w:hAnsi="宋体" w:eastAsia="宋体"/>
          <w:szCs w:val="21"/>
          <w:highlight w:val="none"/>
          <w:lang w:val="en-US" w:eastAsia="zh-CN"/>
        </w:rPr>
        <w:t>具有公路设计资质的</w:t>
      </w:r>
      <w:r>
        <w:rPr>
          <w:rFonts w:hint="eastAsia" w:ascii="宋体" w:hAnsi="宋体" w:eastAsia="宋体" w:cs="@PMingLiU"/>
          <w:szCs w:val="21"/>
          <w:highlight w:val="none"/>
        </w:rPr>
        <w:t>投标人应进入交通运输部“全国公路建设市场</w:t>
      </w:r>
      <w:r>
        <w:rPr>
          <w:rFonts w:hint="eastAsia" w:ascii="宋体" w:hAnsi="宋体" w:eastAsia="宋体" w:cs="@PMingLiU"/>
          <w:szCs w:val="21"/>
          <w:highlight w:val="none"/>
          <w:lang w:val="en-US" w:eastAsia="zh-CN"/>
        </w:rPr>
        <w:t>监督</w:t>
      </w:r>
      <w:r>
        <w:rPr>
          <w:rFonts w:hint="eastAsia" w:ascii="宋体" w:hAnsi="宋体" w:eastAsia="宋体" w:cs="@PMingLiU"/>
          <w:szCs w:val="21"/>
          <w:highlight w:val="none"/>
        </w:rPr>
        <w:t>管理系统（https://hwdms.mot.gov.cn/BMWebSite/）</w:t>
      </w:r>
      <w:r>
        <w:rPr>
          <w:rFonts w:hint="eastAsia" w:ascii="宋体" w:hAnsi="宋体" w:eastAsia="宋体" w:cs="@PMingLiU"/>
          <w:szCs w:val="21"/>
          <w:highlight w:val="none"/>
          <w:lang w:eastAsia="zh-CN"/>
        </w:rPr>
        <w:t>”</w:t>
      </w:r>
      <w:r>
        <w:rPr>
          <w:rFonts w:hint="eastAsia" w:ascii="宋体" w:hAnsi="宋体" w:eastAsia="宋体"/>
          <w:szCs w:val="21"/>
          <w:highlight w:val="none"/>
          <w:lang w:val="en-US" w:eastAsia="zh-CN"/>
        </w:rPr>
        <w:t>中</w:t>
      </w:r>
      <w:r>
        <w:rPr>
          <w:rFonts w:hint="eastAsia" w:ascii="宋体" w:hAnsi="宋体" w:eastAsia="宋体"/>
          <w:szCs w:val="21"/>
          <w:highlight w:val="none"/>
        </w:rPr>
        <w:t>的设计企业名录，且投标人名称和设计资质与该名录中的相应企业名称和设计资质完全一致。</w:t>
      </w:r>
    </w:p>
    <w:p w14:paraId="7D80012A">
      <w:pPr>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.2本次招标</w:t>
      </w:r>
      <w:r>
        <w:rPr>
          <w:rFonts w:hint="eastAsia" w:ascii="宋体" w:hAnsi="宋体" w:eastAsia="宋体"/>
          <w:szCs w:val="21"/>
          <w:highlight w:val="none"/>
          <w:lang w:val="en-US" w:eastAsia="zh-CN"/>
        </w:rPr>
        <w:t>SJ01标段、SJ02</w:t>
      </w:r>
      <w:r>
        <w:rPr>
          <w:rFonts w:hint="eastAsia" w:ascii="宋体" w:hAnsi="宋体" w:eastAsia="宋体" w:cs="@PMingLiU"/>
          <w:szCs w:val="21"/>
          <w:highlight w:val="none"/>
          <w:lang w:val="en-US" w:eastAsia="zh-CN"/>
        </w:rPr>
        <w:t>标段接受联合体</w:t>
      </w:r>
      <w:r>
        <w:rPr>
          <w:rFonts w:hint="eastAsia" w:ascii="宋体" w:hAnsi="宋体" w:eastAsia="宋体"/>
          <w:szCs w:val="21"/>
          <w:highlight w:val="none"/>
          <w:u w:val="none"/>
          <w:lang w:val="en-US" w:eastAsia="zh-CN"/>
        </w:rPr>
        <w:t>投标</w:t>
      </w:r>
      <w:r>
        <w:rPr>
          <w:rFonts w:hint="eastAsia" w:ascii="宋体" w:hAnsi="宋体" w:eastAsia="宋体"/>
          <w:szCs w:val="21"/>
          <w:highlight w:val="none"/>
          <w:u w:val="none"/>
          <w:lang w:eastAsia="zh-CN"/>
        </w:rPr>
        <w:t>，</w:t>
      </w:r>
      <w:r>
        <w:rPr>
          <w:rFonts w:hint="eastAsia" w:ascii="宋体" w:hAnsi="宋体" w:eastAsia="宋体"/>
          <w:szCs w:val="21"/>
          <w:highlight w:val="none"/>
          <w:u w:val="none"/>
          <w:lang w:val="en-US" w:eastAsia="zh-CN"/>
        </w:rPr>
        <w:t>SJ03标段不接受联合体投标。</w:t>
      </w:r>
      <w:r>
        <w:rPr>
          <w:rFonts w:hint="eastAsia" w:ascii="宋体" w:hAnsi="宋体" w:eastAsia="宋体"/>
          <w:szCs w:val="21"/>
          <w:highlight w:val="none"/>
        </w:rPr>
        <w:t>联合体投标的，应满足下列要求：</w:t>
      </w:r>
    </w:p>
    <w:p w14:paraId="54F62522">
      <w:pPr>
        <w:spacing w:line="400" w:lineRule="exact"/>
        <w:ind w:firstLine="420" w:firstLineChars="200"/>
        <w:rPr>
          <w:rFonts w:hint="eastAsia" w:ascii="宋体" w:hAnsi="宋体" w:eastAsia="宋体"/>
          <w:szCs w:val="21"/>
          <w:highlight w:val="none"/>
        </w:rPr>
      </w:pPr>
      <w:r>
        <w:rPr>
          <w:rFonts w:hint="eastAsia" w:ascii="黑体" w:hAnsi="黑体" w:eastAsia="黑体"/>
          <w:szCs w:val="21"/>
          <w:highlight w:val="none"/>
        </w:rPr>
        <w:t>S</w:t>
      </w:r>
      <w:r>
        <w:rPr>
          <w:rFonts w:ascii="黑体" w:hAnsi="黑体" w:eastAsia="黑体"/>
          <w:szCs w:val="21"/>
          <w:highlight w:val="none"/>
        </w:rPr>
        <w:t>J01标段</w:t>
      </w:r>
      <w:r>
        <w:rPr>
          <w:rFonts w:ascii="宋体" w:hAnsi="宋体" w:eastAsia="宋体"/>
          <w:szCs w:val="21"/>
          <w:highlight w:val="none"/>
        </w:rPr>
        <w:t>：</w:t>
      </w:r>
    </w:p>
    <w:p w14:paraId="3BC84B8F">
      <w:pPr>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（1）联合体所有成员（含联合体牵头人）数量不得超过</w:t>
      </w:r>
      <w:r>
        <w:rPr>
          <w:rFonts w:ascii="宋体" w:hAnsi="宋体" w:eastAsia="宋体"/>
          <w:szCs w:val="21"/>
          <w:highlight w:val="none"/>
        </w:rPr>
        <w:t>2</w:t>
      </w:r>
      <w:r>
        <w:rPr>
          <w:rFonts w:hint="eastAsia" w:ascii="宋体" w:hAnsi="宋体" w:eastAsia="宋体"/>
          <w:szCs w:val="21"/>
          <w:highlight w:val="none"/>
        </w:rPr>
        <w:t>家；</w:t>
      </w:r>
    </w:p>
    <w:p w14:paraId="26F3368C">
      <w:pPr>
        <w:spacing w:line="400" w:lineRule="exact"/>
        <w:ind w:firstLine="420" w:firstLineChars="200"/>
        <w:rPr>
          <w:rFonts w:ascii="宋体" w:hAnsi="宋体" w:eastAsia="宋体"/>
          <w:sz w:val="24"/>
          <w:szCs w:val="24"/>
          <w:highlight w:val="none"/>
        </w:rPr>
      </w:pPr>
      <w:r>
        <w:rPr>
          <w:rFonts w:ascii="宋体" w:hAnsi="宋体" w:eastAsia="宋体"/>
          <w:szCs w:val="21"/>
          <w:highlight w:val="none"/>
        </w:rPr>
        <w:t>（</w:t>
      </w:r>
      <w:r>
        <w:rPr>
          <w:rFonts w:hint="eastAsia" w:ascii="宋体" w:hAnsi="宋体" w:eastAsia="宋体"/>
          <w:szCs w:val="21"/>
          <w:highlight w:val="none"/>
        </w:rPr>
        <w:t>2）</w:t>
      </w:r>
      <w:r>
        <w:rPr>
          <w:rFonts w:ascii="宋体" w:hAnsi="宋体" w:eastAsia="宋体"/>
          <w:szCs w:val="21"/>
          <w:highlight w:val="none"/>
        </w:rPr>
        <w:t>联合体牵头人应</w:t>
      </w:r>
      <w:r>
        <w:rPr>
          <w:rFonts w:hint="eastAsia" w:ascii="宋体" w:hAnsi="宋体" w:eastAsia="宋体"/>
          <w:szCs w:val="21"/>
          <w:highlight w:val="none"/>
        </w:rPr>
        <w:t>至少具备工程设计公路行业（公路、交通工程）专业甲级或以上资质，且承担的工作内容涵盖设计；联合体所有成员必须具备与所承担工作内容相应的资质</w:t>
      </w:r>
      <w:r>
        <w:rPr>
          <w:rFonts w:hint="eastAsia" w:ascii="宋体" w:hAnsi="宋体" w:eastAsia="宋体"/>
          <w:sz w:val="24"/>
          <w:szCs w:val="24"/>
          <w:highlight w:val="none"/>
        </w:rPr>
        <w:t>。</w:t>
      </w:r>
    </w:p>
    <w:p w14:paraId="26AD7784">
      <w:pPr>
        <w:spacing w:line="400" w:lineRule="exact"/>
        <w:ind w:firstLine="420" w:firstLineChars="200"/>
        <w:rPr>
          <w:rFonts w:hint="eastAsia"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J02标段：</w:t>
      </w:r>
    </w:p>
    <w:p w14:paraId="7A113A75">
      <w:pPr>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（1）联合体所有成员（含联合体牵头人）数量不得超过</w:t>
      </w:r>
      <w:r>
        <w:rPr>
          <w:rFonts w:ascii="宋体" w:hAnsi="宋体" w:eastAsia="宋体"/>
          <w:szCs w:val="21"/>
          <w:highlight w:val="none"/>
        </w:rPr>
        <w:t>2</w:t>
      </w:r>
      <w:r>
        <w:rPr>
          <w:rFonts w:hint="eastAsia" w:ascii="宋体" w:hAnsi="宋体" w:eastAsia="宋体"/>
          <w:szCs w:val="21"/>
          <w:highlight w:val="none"/>
        </w:rPr>
        <w:t>家；</w:t>
      </w:r>
    </w:p>
    <w:p w14:paraId="26E3FB22">
      <w:pPr>
        <w:spacing w:line="400" w:lineRule="exact"/>
        <w:ind w:firstLine="420" w:firstLineChars="200"/>
        <w:rPr>
          <w:rFonts w:hint="eastAsia" w:ascii="宋体" w:hAnsi="宋体" w:eastAsia="宋体"/>
          <w:sz w:val="24"/>
          <w:szCs w:val="24"/>
          <w:highlight w:val="none"/>
        </w:rPr>
      </w:pPr>
      <w:r>
        <w:rPr>
          <w:rFonts w:ascii="宋体" w:hAnsi="宋体" w:eastAsia="宋体"/>
          <w:szCs w:val="21"/>
          <w:highlight w:val="none"/>
        </w:rPr>
        <w:t>（</w:t>
      </w:r>
      <w:r>
        <w:rPr>
          <w:rFonts w:hint="eastAsia" w:ascii="宋体" w:hAnsi="宋体" w:eastAsia="宋体"/>
          <w:szCs w:val="21"/>
          <w:highlight w:val="none"/>
        </w:rPr>
        <w:t>2）</w:t>
      </w:r>
      <w:r>
        <w:rPr>
          <w:rFonts w:ascii="宋体" w:hAnsi="宋体" w:eastAsia="宋体"/>
          <w:szCs w:val="21"/>
          <w:highlight w:val="none"/>
        </w:rPr>
        <w:t>联合体牵头人应</w:t>
      </w:r>
      <w:r>
        <w:rPr>
          <w:rFonts w:hint="eastAsia" w:ascii="宋体" w:hAnsi="宋体" w:eastAsia="宋体"/>
          <w:szCs w:val="21"/>
          <w:highlight w:val="none"/>
        </w:rPr>
        <w:t>至少具备工程设计建筑行业（建筑工程）专业乙级或以上资质，且承担的工作内容涵盖设计；联合体所有成员必须具备与所承担工作内容相应的资质</w:t>
      </w:r>
      <w:r>
        <w:rPr>
          <w:rFonts w:hint="eastAsia" w:ascii="宋体" w:hAnsi="宋体" w:eastAsia="宋体"/>
          <w:sz w:val="24"/>
          <w:szCs w:val="24"/>
          <w:highlight w:val="none"/>
        </w:rPr>
        <w:t>。</w:t>
      </w:r>
    </w:p>
    <w:p w14:paraId="3B8AA4B4">
      <w:pPr>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3</w:t>
      </w:r>
      <w:r>
        <w:rPr>
          <w:rFonts w:hint="eastAsia" w:ascii="宋体" w:hAnsi="宋体" w:eastAsia="宋体"/>
          <w:szCs w:val="21"/>
          <w:highlight w:val="none"/>
        </w:rPr>
        <w:t xml:space="preserve"> 在“信用中国”网站（http</w:t>
      </w:r>
      <w:r>
        <w:rPr>
          <w:rFonts w:hint="eastAsia" w:ascii="宋体" w:hAnsi="宋体" w:eastAsia="宋体"/>
          <w:szCs w:val="21"/>
          <w:highlight w:val="none"/>
          <w:lang w:val="en-US" w:eastAsia="zh-CN"/>
        </w:rPr>
        <w:t>s</w:t>
      </w:r>
      <w:r>
        <w:rPr>
          <w:rFonts w:hint="eastAsia" w:ascii="宋体" w:hAnsi="宋体" w:eastAsia="宋体"/>
          <w:szCs w:val="21"/>
          <w:highlight w:val="none"/>
        </w:rPr>
        <w:t>://www.creditchina.gov.cn/）中被列入失信被执行人的投标人，不得参加投标。</w:t>
      </w:r>
    </w:p>
    <w:p w14:paraId="2B0FD719">
      <w:pPr>
        <w:tabs>
          <w:tab w:val="left" w:pos="540"/>
        </w:tabs>
        <w:spacing w:line="400" w:lineRule="exact"/>
        <w:ind w:firstLine="420" w:firstLineChars="200"/>
        <w:rPr>
          <w:rFonts w:ascii="宋体" w:hAnsi="宋体" w:eastAsia="宋体"/>
          <w:szCs w:val="21"/>
          <w:highlight w:val="none"/>
          <w:lang w:val="zh-CN"/>
        </w:rPr>
      </w:pPr>
      <w:r>
        <w:rPr>
          <w:rFonts w:ascii="宋体" w:hAnsi="宋体" w:eastAsia="宋体"/>
          <w:color w:val="000000"/>
          <w:szCs w:val="21"/>
          <w:highlight w:val="none"/>
        </w:rPr>
        <w:t>3.4</w:t>
      </w:r>
      <w:r>
        <w:rPr>
          <w:rFonts w:hint="eastAsia" w:ascii="宋体" w:hAnsi="宋体" w:eastAsia="宋体"/>
          <w:bCs/>
          <w:szCs w:val="21"/>
          <w:highlight w:val="none"/>
          <w:lang w:val="zh-CN"/>
        </w:rPr>
        <w:t>与招标人存在利害关系可能影响招标公正性的单位不得参加投标；单位负责人为同一人或者存在控股、管理关系的不同单位，不得参加同一标段投标</w:t>
      </w:r>
      <w:r>
        <w:rPr>
          <w:rFonts w:hint="eastAsia" w:ascii="宋体" w:hAnsi="宋体" w:eastAsia="宋体"/>
          <w:szCs w:val="21"/>
          <w:highlight w:val="none"/>
          <w:lang w:val="zh-CN"/>
        </w:rPr>
        <w:t>（组成同一联合体投标的除外），否则相关投标均无效。</w:t>
      </w:r>
    </w:p>
    <w:p w14:paraId="082C4CFF">
      <w:pPr>
        <w:tabs>
          <w:tab w:val="left" w:pos="540"/>
        </w:tabs>
        <w:spacing w:line="400" w:lineRule="exact"/>
        <w:ind w:left="-14" w:firstLine="432" w:firstLineChars="206"/>
        <w:rPr>
          <w:rFonts w:hint="eastAsia" w:ascii="宋体" w:hAnsi="宋体" w:eastAsia="宋体" w:cs="Times New Roman"/>
          <w:bCs/>
          <w:szCs w:val="21"/>
          <w:highlight w:val="none"/>
          <w:lang w:val="zh-CN"/>
        </w:rPr>
      </w:pPr>
      <w:r>
        <w:rPr>
          <w:rFonts w:hint="eastAsia" w:ascii="宋体" w:hAnsi="宋体" w:eastAsia="宋体"/>
          <w:szCs w:val="21"/>
          <w:highlight w:val="none"/>
          <w:lang w:val="zh-CN"/>
        </w:rPr>
        <w:t>3</w:t>
      </w:r>
      <w:r>
        <w:rPr>
          <w:rFonts w:ascii="宋体" w:hAnsi="宋体" w:eastAsia="宋体"/>
          <w:szCs w:val="21"/>
          <w:highlight w:val="none"/>
          <w:lang w:val="zh-CN"/>
        </w:rPr>
        <w:t>.5</w:t>
      </w:r>
      <w:r>
        <w:rPr>
          <w:rFonts w:ascii="宋体" w:hAnsi="宋体" w:eastAsia="宋体"/>
          <w:color w:val="auto"/>
          <w:szCs w:val="21"/>
          <w:highlight w:val="none"/>
        </w:rPr>
        <w:t xml:space="preserve"> </w:t>
      </w:r>
      <w:r>
        <w:rPr>
          <w:rFonts w:hint="eastAsia" w:ascii="宋体" w:hAnsi="宋体" w:eastAsia="宋体" w:cs="Times New Roman"/>
          <w:bCs/>
          <w:szCs w:val="21"/>
          <w:highlight w:val="none"/>
          <w:lang w:val="zh-CN"/>
        </w:rPr>
        <w:t>每个投标人允许中</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lang w:val="zh-CN"/>
        </w:rPr>
        <w:t>个标，</w:t>
      </w:r>
      <w:r>
        <w:rPr>
          <w:rFonts w:hint="eastAsia" w:ascii="宋体" w:hAnsi="宋体" w:eastAsia="宋体" w:cs="Times New Roman"/>
          <w:bCs/>
          <w:szCs w:val="21"/>
          <w:highlight w:val="none"/>
          <w:lang w:val="en-US" w:eastAsia="zh-CN"/>
        </w:rPr>
        <w:t>开、</w:t>
      </w:r>
      <w:r>
        <w:rPr>
          <w:rFonts w:hint="eastAsia" w:ascii="宋体" w:hAnsi="宋体" w:eastAsia="宋体" w:cs="Times New Roman"/>
          <w:bCs/>
          <w:szCs w:val="21"/>
          <w:highlight w:val="none"/>
          <w:lang w:val="zh-CN"/>
        </w:rPr>
        <w:t>评标顺序为SJ01标段、SJ02标段、SJ03标段。</w:t>
      </w:r>
      <w:r>
        <w:rPr>
          <w:rFonts w:hint="eastAsia" w:ascii="宋体" w:hAnsi="宋体" w:eastAsia="宋体" w:cs="Times New Roman"/>
          <w:bCs/>
          <w:color w:val="auto"/>
          <w:szCs w:val="21"/>
          <w:highlight w:val="none"/>
          <w:lang w:val="en-US" w:eastAsia="zh-CN"/>
        </w:rPr>
        <w:t>各标段拟投入人员不得重复，如拟投入人员重复，</w:t>
      </w:r>
      <w:r>
        <w:rPr>
          <w:rFonts w:hint="eastAsia" w:ascii="宋体" w:hAnsi="宋体" w:eastAsia="宋体" w:cs="Times New Roman"/>
          <w:bCs/>
          <w:szCs w:val="21"/>
          <w:highlight w:val="none"/>
          <w:lang w:val="en-US" w:eastAsia="zh-CN"/>
        </w:rPr>
        <w:t>在前一个标段被推荐为第一中标候选人的投标人，在后续标段中不再被推荐为中标候选人。</w:t>
      </w:r>
    </w:p>
    <w:p w14:paraId="3018E811">
      <w:pPr>
        <w:spacing w:before="120" w:beforeLines="50" w:after="120" w:afterLines="50" w:line="400" w:lineRule="exact"/>
        <w:rPr>
          <w:rFonts w:ascii="黑体" w:hAnsi="黑体" w:eastAsia="黑体"/>
          <w:color w:val="auto"/>
          <w:sz w:val="28"/>
          <w:szCs w:val="28"/>
          <w:highlight w:val="none"/>
        </w:rPr>
      </w:pPr>
      <w:r>
        <w:rPr>
          <w:rFonts w:hint="eastAsia" w:ascii="黑体" w:hAnsi="黑体" w:eastAsia="黑体"/>
          <w:color w:val="auto"/>
          <w:sz w:val="28"/>
          <w:szCs w:val="28"/>
          <w:highlight w:val="none"/>
        </w:rPr>
        <w:t>4.技术成果经济补偿</w:t>
      </w:r>
      <w:r>
        <w:rPr>
          <w:rFonts w:ascii="黑体" w:hAnsi="黑体" w:eastAsia="黑体"/>
          <w:color w:val="auto"/>
          <w:sz w:val="28"/>
          <w:szCs w:val="28"/>
          <w:highlight w:val="none"/>
        </w:rPr>
        <w:tab/>
      </w:r>
    </w:p>
    <w:p w14:paraId="1A0FF70E">
      <w:pPr>
        <w:snapToGrid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本次招标对未中标人投标文件中的技术成果不给予经济补偿。</w:t>
      </w:r>
    </w:p>
    <w:p w14:paraId="72572E01">
      <w:pPr>
        <w:spacing w:before="120" w:beforeLines="50" w:after="120" w:afterLines="50" w:line="400" w:lineRule="exact"/>
        <w:rPr>
          <w:rFonts w:ascii="黑体" w:hAnsi="黑体" w:eastAsia="黑体"/>
          <w:sz w:val="28"/>
          <w:szCs w:val="28"/>
          <w:highlight w:val="none"/>
        </w:rPr>
      </w:pPr>
      <w:r>
        <w:rPr>
          <w:rFonts w:hint="eastAsia" w:ascii="黑体" w:hAnsi="黑体" w:eastAsia="黑体"/>
          <w:sz w:val="28"/>
          <w:szCs w:val="28"/>
          <w:highlight w:val="none"/>
        </w:rPr>
        <w:t>5.评标办法</w:t>
      </w:r>
    </w:p>
    <w:p w14:paraId="23A0FF18">
      <w:pPr>
        <w:adjustRightInd w:val="0"/>
        <w:snapToGrid w:val="0"/>
        <w:spacing w:before="62" w:beforeLines="20" w:after="156" w:afterLines="50"/>
        <w:ind w:firstLine="420" w:firstLineChars="200"/>
        <w:rPr>
          <w:rFonts w:hint="eastAsia" w:ascii="宋体" w:hAnsi="宋体" w:eastAsia="宋体" w:cs="宋体"/>
          <w:sz w:val="21"/>
          <w:szCs w:val="21"/>
          <w:highlight w:val="none"/>
        </w:rPr>
        <w:sectPr>
          <w:pgSz w:w="11906" w:h="16838"/>
          <w:pgMar w:top="1418" w:right="1701" w:bottom="1588" w:left="1701"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szCs w:val="21"/>
          <w:highlight w:val="none"/>
          <w:shd w:val="clear" w:color="auto" w:fill="FFFFFF"/>
        </w:rPr>
        <w:t>本次招标采用资格后审方式</w:t>
      </w:r>
      <w:r>
        <w:rPr>
          <w:rFonts w:hint="eastAsia" w:ascii="宋体" w:hAnsi="宋体" w:eastAsia="宋体" w:cs="@PMingLiU"/>
          <w:szCs w:val="21"/>
          <w:highlight w:val="none"/>
          <w:shd w:val="clear" w:color="auto" w:fill="FFFFFF"/>
        </w:rPr>
        <w:t>的双信封形式综合评估法。</w:t>
      </w:r>
    </w:p>
    <w:p w14:paraId="42825279">
      <w:pPr>
        <w:pStyle w:val="4"/>
        <w:keepNext w:val="0"/>
        <w:keepLines w:val="0"/>
        <w:numPr>
          <w:ilvl w:val="0"/>
          <w:numId w:val="0"/>
        </w:numPr>
        <w:spacing w:before="0" w:after="0" w:line="240" w:lineRule="auto"/>
        <w:jc w:val="left"/>
        <w:rPr>
          <w:rFonts w:hint="eastAsia" w:ascii="黑体" w:hAnsi="黑体" w:eastAsia="黑体" w:cs="Times New Roman"/>
          <w:b w:val="0"/>
          <w:bCs w:val="0"/>
          <w:color w:val="auto"/>
          <w:kern w:val="2"/>
          <w:sz w:val="28"/>
          <w:szCs w:val="28"/>
          <w:highlight w:val="none"/>
          <w:lang w:val="en-US" w:eastAsia="zh-CN" w:bidi="ar-SA"/>
        </w:rPr>
      </w:pPr>
      <w:r>
        <w:rPr>
          <w:rFonts w:hint="eastAsia" w:ascii="黑体" w:hAnsi="黑体" w:eastAsia="黑体" w:cs="Times New Roman"/>
          <w:b w:val="0"/>
          <w:bCs w:val="0"/>
          <w:color w:val="auto"/>
          <w:kern w:val="2"/>
          <w:sz w:val="28"/>
          <w:szCs w:val="28"/>
          <w:highlight w:val="none"/>
          <w:lang w:val="en-US" w:eastAsia="zh-CN" w:bidi="ar-SA"/>
        </w:rPr>
        <w:t>6.最低资格条件</w:t>
      </w:r>
    </w:p>
    <w:p w14:paraId="77BF95F2">
      <w:pPr>
        <w:widowControl w:val="0"/>
        <w:numPr>
          <w:ilvl w:val="0"/>
          <w:numId w:val="0"/>
        </w:numPr>
        <w:jc w:val="both"/>
        <w:rPr>
          <w:rFonts w:hint="eastAsia"/>
          <w:lang w:val="en-US" w:eastAsia="zh-CN"/>
        </w:rPr>
      </w:pPr>
    </w:p>
    <w:p w14:paraId="3A42A71F">
      <w:pPr>
        <w:jc w:val="center"/>
        <w:rPr>
          <w:rFonts w:hint="eastAsia" w:ascii="黑体" w:hAnsi="黑体" w:eastAsia="黑体"/>
          <w:bCs/>
          <w:kern w:val="44"/>
          <w:sz w:val="30"/>
          <w:szCs w:val="30"/>
          <w:highlight w:val="none"/>
        </w:rPr>
      </w:pPr>
      <w:r>
        <w:rPr>
          <w:rFonts w:hint="eastAsia" w:ascii="黑体" w:hAnsi="黑体" w:eastAsia="黑体"/>
          <w:bCs/>
          <w:kern w:val="44"/>
          <w:sz w:val="30"/>
          <w:szCs w:val="30"/>
          <w:highlight w:val="none"/>
        </w:rPr>
        <w:t>附录1   资格审查条件(资质最低要求)</w:t>
      </w:r>
    </w:p>
    <w:tbl>
      <w:tblPr>
        <w:tblStyle w:val="14"/>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7"/>
        <w:gridCol w:w="8505"/>
      </w:tblGrid>
      <w:tr w14:paraId="6E064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7" w:type="dxa"/>
            <w:noWrap w:val="0"/>
            <w:vAlign w:val="center"/>
          </w:tcPr>
          <w:p w14:paraId="773851F4">
            <w:pPr>
              <w:jc w:val="center"/>
              <w:rPr>
                <w:rFonts w:ascii="宋体" w:hAnsi="宋体" w:eastAsia="宋体"/>
                <w:szCs w:val="21"/>
                <w:highlight w:val="none"/>
              </w:rPr>
            </w:pPr>
            <w:r>
              <w:rPr>
                <w:rFonts w:hint="eastAsia" w:ascii="宋体" w:hAnsi="宋体" w:eastAsia="宋体"/>
                <w:szCs w:val="21"/>
                <w:highlight w:val="none"/>
              </w:rPr>
              <w:t>标段</w:t>
            </w:r>
          </w:p>
        </w:tc>
        <w:tc>
          <w:tcPr>
            <w:tcW w:w="8505" w:type="dxa"/>
            <w:noWrap w:val="0"/>
            <w:vAlign w:val="center"/>
          </w:tcPr>
          <w:p w14:paraId="5BEA58D7">
            <w:pPr>
              <w:jc w:val="center"/>
              <w:rPr>
                <w:rFonts w:hint="eastAsia" w:ascii="宋体" w:hAnsi="宋体" w:eastAsia="宋体"/>
                <w:szCs w:val="21"/>
                <w:highlight w:val="none"/>
              </w:rPr>
            </w:pPr>
            <w:r>
              <w:rPr>
                <w:rFonts w:hint="eastAsia" w:ascii="宋体" w:hAnsi="宋体" w:eastAsia="宋体"/>
                <w:szCs w:val="21"/>
                <w:highlight w:val="none"/>
              </w:rPr>
              <w:t>勘察设计企业资质等级要求</w:t>
            </w:r>
          </w:p>
        </w:tc>
      </w:tr>
      <w:tr w14:paraId="180E3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17" w:type="dxa"/>
            <w:noWrap w:val="0"/>
            <w:vAlign w:val="center"/>
          </w:tcPr>
          <w:p w14:paraId="48BFA85F">
            <w:pPr>
              <w:spacing w:line="400" w:lineRule="exact"/>
              <w:jc w:val="center"/>
              <w:rPr>
                <w:rFonts w:hint="eastAsia" w:ascii="黑体" w:hAnsi="黑体" w:eastAsia="黑体"/>
                <w:szCs w:val="21"/>
                <w:highlight w:val="none"/>
              </w:rPr>
            </w:pPr>
            <w:r>
              <w:rPr>
                <w:rFonts w:hint="eastAsia" w:ascii="黑体" w:hAnsi="黑体" w:eastAsia="黑体"/>
                <w:szCs w:val="21"/>
                <w:highlight w:val="none"/>
              </w:rPr>
              <w:t>SJ0</w:t>
            </w:r>
            <w:r>
              <w:rPr>
                <w:rFonts w:ascii="黑体" w:hAnsi="黑体" w:eastAsia="黑体"/>
                <w:szCs w:val="21"/>
                <w:highlight w:val="none"/>
              </w:rPr>
              <w:t>1</w:t>
            </w:r>
          </w:p>
        </w:tc>
        <w:tc>
          <w:tcPr>
            <w:tcW w:w="8505" w:type="dxa"/>
            <w:noWrap w:val="0"/>
            <w:vAlign w:val="center"/>
          </w:tcPr>
          <w:p w14:paraId="33DDB9EF">
            <w:pPr>
              <w:widowControl/>
              <w:spacing w:line="360" w:lineRule="exact"/>
              <w:jc w:val="left"/>
              <w:textAlignment w:val="baseline"/>
              <w:rPr>
                <w:rFonts w:ascii="宋体" w:hAnsi="宋体" w:eastAsia="宋体"/>
                <w:color w:val="000000"/>
                <w:szCs w:val="21"/>
                <w:highlight w:val="none"/>
              </w:rPr>
            </w:pPr>
            <w:r>
              <w:rPr>
                <w:rFonts w:ascii="宋体" w:hAnsi="宋体" w:eastAsia="宋体"/>
                <w:color w:val="000000"/>
                <w:szCs w:val="21"/>
                <w:highlight w:val="none"/>
              </w:rPr>
              <w:t>投标人须同时具备：</w:t>
            </w:r>
          </w:p>
          <w:p w14:paraId="4017693B">
            <w:pPr>
              <w:widowControl/>
              <w:spacing w:line="360" w:lineRule="exact"/>
              <w:jc w:val="left"/>
              <w:textAlignment w:val="baseline"/>
              <w:rPr>
                <w:rFonts w:ascii="宋体" w:hAnsi="宋体" w:eastAsia="宋体"/>
                <w:szCs w:val="21"/>
                <w:highlight w:val="none"/>
              </w:rPr>
            </w:pPr>
            <w:r>
              <w:rPr>
                <w:rFonts w:ascii="宋体" w:hAnsi="宋体" w:eastAsia="宋体"/>
                <w:color w:val="000000"/>
                <w:szCs w:val="21"/>
                <w:highlight w:val="none"/>
              </w:rPr>
              <w:t>（</w:t>
            </w:r>
            <w:r>
              <w:rPr>
                <w:rFonts w:hint="eastAsia" w:ascii="宋体" w:hAnsi="宋体" w:eastAsia="宋体"/>
                <w:color w:val="000000"/>
                <w:szCs w:val="21"/>
                <w:highlight w:val="none"/>
              </w:rPr>
              <w:t>1）</w:t>
            </w:r>
            <w:r>
              <w:rPr>
                <w:rFonts w:hint="eastAsia" w:ascii="宋体" w:hAnsi="宋体" w:eastAsia="宋体"/>
                <w:szCs w:val="21"/>
                <w:highlight w:val="none"/>
              </w:rPr>
              <w:t>工程勘察专业【工程测量、岩土工程（勘察）】甲级或以上资质；</w:t>
            </w:r>
          </w:p>
          <w:p w14:paraId="3ED8E1B9">
            <w:pPr>
              <w:spacing w:line="360" w:lineRule="exact"/>
              <w:rPr>
                <w:rFonts w:hint="eastAsia"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2）</w:t>
            </w:r>
            <w:r>
              <w:rPr>
                <w:rFonts w:hint="eastAsia" w:ascii="宋体" w:hAnsi="宋体" w:eastAsia="宋体"/>
                <w:color w:val="000000"/>
                <w:szCs w:val="21"/>
                <w:highlight w:val="none"/>
              </w:rPr>
              <w:t>工程设计公路行业（公路、交通工程）专业甲级或以上资质。</w:t>
            </w:r>
          </w:p>
        </w:tc>
      </w:tr>
      <w:tr w14:paraId="3EB46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17" w:type="dxa"/>
            <w:noWrap w:val="0"/>
            <w:vAlign w:val="center"/>
          </w:tcPr>
          <w:p w14:paraId="3128B34B">
            <w:pPr>
              <w:spacing w:line="400" w:lineRule="exact"/>
              <w:jc w:val="center"/>
              <w:rPr>
                <w:rFonts w:hint="eastAsia"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J02</w:t>
            </w:r>
          </w:p>
        </w:tc>
        <w:tc>
          <w:tcPr>
            <w:tcW w:w="8505" w:type="dxa"/>
            <w:noWrap w:val="0"/>
            <w:vAlign w:val="center"/>
          </w:tcPr>
          <w:p w14:paraId="3F33FFEB">
            <w:pPr>
              <w:widowControl/>
              <w:spacing w:line="360" w:lineRule="exact"/>
              <w:jc w:val="left"/>
              <w:textAlignment w:val="baseline"/>
              <w:rPr>
                <w:rFonts w:ascii="宋体" w:hAnsi="宋体" w:eastAsia="宋体"/>
                <w:color w:val="000000"/>
                <w:szCs w:val="21"/>
                <w:highlight w:val="none"/>
              </w:rPr>
            </w:pPr>
            <w:r>
              <w:rPr>
                <w:rFonts w:ascii="宋体" w:hAnsi="宋体" w:eastAsia="宋体"/>
                <w:color w:val="000000"/>
                <w:szCs w:val="21"/>
                <w:highlight w:val="none"/>
              </w:rPr>
              <w:t>投标人须同时具备：</w:t>
            </w:r>
          </w:p>
          <w:p w14:paraId="5288BA5B">
            <w:pPr>
              <w:widowControl/>
              <w:spacing w:line="360" w:lineRule="exact"/>
              <w:jc w:val="left"/>
              <w:textAlignment w:val="baseline"/>
              <w:rPr>
                <w:rFonts w:ascii="宋体" w:hAnsi="宋体" w:eastAsia="宋体"/>
                <w:szCs w:val="21"/>
                <w:highlight w:val="none"/>
              </w:rPr>
            </w:pPr>
            <w:r>
              <w:rPr>
                <w:rFonts w:ascii="宋体" w:hAnsi="宋体" w:eastAsia="宋体"/>
                <w:color w:val="000000"/>
                <w:szCs w:val="21"/>
                <w:highlight w:val="none"/>
              </w:rPr>
              <w:t>（</w:t>
            </w:r>
            <w:r>
              <w:rPr>
                <w:rFonts w:hint="eastAsia" w:ascii="宋体" w:hAnsi="宋体" w:eastAsia="宋体"/>
                <w:color w:val="000000"/>
                <w:szCs w:val="21"/>
                <w:highlight w:val="none"/>
              </w:rPr>
              <w:t>1）</w:t>
            </w:r>
            <w:r>
              <w:rPr>
                <w:rFonts w:hint="eastAsia" w:ascii="宋体" w:hAnsi="宋体" w:eastAsia="宋体"/>
                <w:szCs w:val="21"/>
                <w:highlight w:val="none"/>
              </w:rPr>
              <w:t>工程勘察专业【岩土工程（勘察）】乙级或以上资质；</w:t>
            </w:r>
          </w:p>
          <w:p w14:paraId="2A579A51">
            <w:pPr>
              <w:spacing w:line="360" w:lineRule="exact"/>
              <w:rPr>
                <w:rFonts w:ascii="宋体" w:hAnsi="宋体" w:eastAsia="宋体"/>
                <w:szCs w:val="21"/>
                <w:highlight w:val="none"/>
              </w:rPr>
            </w:pPr>
            <w:r>
              <w:rPr>
                <w:rFonts w:hint="eastAsia" w:ascii="宋体" w:hAnsi="宋体" w:eastAsia="宋体"/>
                <w:szCs w:val="21"/>
                <w:highlight w:val="none"/>
              </w:rPr>
              <w:t>（2）工程设计建筑行业（建筑工程）专业乙级或以上资质。</w:t>
            </w:r>
          </w:p>
        </w:tc>
      </w:tr>
      <w:tr w14:paraId="008FB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817" w:type="dxa"/>
            <w:noWrap w:val="0"/>
            <w:vAlign w:val="center"/>
          </w:tcPr>
          <w:p w14:paraId="1BA5DD04">
            <w:pPr>
              <w:spacing w:line="400" w:lineRule="exact"/>
              <w:jc w:val="center"/>
              <w:rPr>
                <w:rFonts w:hint="eastAsia" w:ascii="黑体" w:hAnsi="黑体" w:eastAsia="黑体"/>
                <w:szCs w:val="21"/>
                <w:highlight w:val="none"/>
              </w:rPr>
            </w:pPr>
            <w:r>
              <w:rPr>
                <w:rFonts w:hint="eastAsia" w:ascii="黑体" w:hAnsi="黑体" w:eastAsia="黑体"/>
                <w:szCs w:val="21"/>
                <w:highlight w:val="none"/>
                <w:lang w:eastAsia="zh-CN"/>
              </w:rPr>
              <w:t>SJ03</w:t>
            </w:r>
          </w:p>
        </w:tc>
        <w:tc>
          <w:tcPr>
            <w:tcW w:w="8505" w:type="dxa"/>
            <w:noWrap w:val="0"/>
            <w:vAlign w:val="center"/>
          </w:tcPr>
          <w:p w14:paraId="09F1915F">
            <w:pPr>
              <w:widowControl/>
              <w:spacing w:line="360" w:lineRule="exact"/>
              <w:jc w:val="left"/>
              <w:textAlignment w:val="baseline"/>
              <w:rPr>
                <w:rFonts w:ascii="宋体" w:hAnsi="宋体" w:eastAsia="宋体"/>
                <w:color w:val="000000"/>
                <w:szCs w:val="21"/>
                <w:highlight w:val="none"/>
              </w:rPr>
            </w:pPr>
            <w:r>
              <w:rPr>
                <w:rFonts w:ascii="宋体" w:hAnsi="宋体" w:eastAsia="宋体"/>
                <w:color w:val="000000"/>
                <w:szCs w:val="21"/>
                <w:highlight w:val="none"/>
              </w:rPr>
              <w:t>投标人须具备：</w:t>
            </w:r>
          </w:p>
          <w:p w14:paraId="6E02ECF8">
            <w:pPr>
              <w:spacing w:line="360" w:lineRule="exact"/>
              <w:rPr>
                <w:rFonts w:hint="eastAsia" w:ascii="宋体" w:hAnsi="宋体" w:eastAsia="宋体"/>
                <w:szCs w:val="21"/>
                <w:highlight w:val="none"/>
              </w:rPr>
            </w:pPr>
            <w:r>
              <w:rPr>
                <w:rFonts w:hint="eastAsia" w:ascii="宋体" w:hAnsi="宋体" w:eastAsia="宋体"/>
                <w:color w:val="000000"/>
                <w:kern w:val="2"/>
                <w:sz w:val="21"/>
                <w:szCs w:val="21"/>
                <w:highlight w:val="none"/>
                <w:lang w:val="en-US" w:eastAsia="zh-CN" w:bidi="ar-SA"/>
              </w:rPr>
              <w:t>工程设计专项</w:t>
            </w:r>
            <w:r>
              <w:rPr>
                <w:rFonts w:hint="eastAsia" w:ascii="宋体" w:hAnsi="宋体" w:eastAsia="宋体" w:cs="宋体"/>
                <w:i w:val="0"/>
                <w:iCs w:val="0"/>
                <w:caps w:val="0"/>
                <w:color w:val="000000"/>
                <w:spacing w:val="0"/>
                <w:sz w:val="21"/>
                <w:szCs w:val="21"/>
                <w:highlight w:val="none"/>
                <w:u w:val="none"/>
                <w:lang w:val="en-US" w:eastAsia="zh-CN"/>
              </w:rPr>
              <w:t>园林景观</w:t>
            </w:r>
            <w:r>
              <w:rPr>
                <w:rFonts w:hint="eastAsia" w:ascii="宋体" w:hAnsi="宋体" w:eastAsia="宋体" w:cs="宋体"/>
                <w:i w:val="0"/>
                <w:iCs w:val="0"/>
                <w:caps w:val="0"/>
                <w:color w:val="000000"/>
                <w:spacing w:val="0"/>
                <w:sz w:val="21"/>
                <w:szCs w:val="21"/>
                <w:highlight w:val="none"/>
                <w:u w:val="none"/>
              </w:rPr>
              <w:t>工程设计</w:t>
            </w:r>
            <w:r>
              <w:rPr>
                <w:rFonts w:hint="eastAsia" w:ascii="宋体" w:hAnsi="宋体" w:eastAsia="宋体" w:cs="宋体"/>
                <w:i w:val="0"/>
                <w:iCs w:val="0"/>
                <w:caps w:val="0"/>
                <w:color w:val="000000"/>
                <w:spacing w:val="0"/>
                <w:sz w:val="21"/>
                <w:szCs w:val="21"/>
                <w:highlight w:val="none"/>
                <w:u w:val="none"/>
                <w:lang w:val="en-US" w:eastAsia="zh-CN"/>
              </w:rPr>
              <w:t>甲</w:t>
            </w:r>
            <w:r>
              <w:rPr>
                <w:rFonts w:hint="eastAsia" w:ascii="宋体" w:hAnsi="宋体" w:eastAsia="宋体" w:cs="宋体"/>
                <w:i w:val="0"/>
                <w:iCs w:val="0"/>
                <w:caps w:val="0"/>
                <w:color w:val="000000"/>
                <w:spacing w:val="0"/>
                <w:sz w:val="21"/>
                <w:szCs w:val="21"/>
                <w:highlight w:val="none"/>
                <w:u w:val="none"/>
              </w:rPr>
              <w:t>级</w:t>
            </w:r>
            <w:r>
              <w:rPr>
                <w:rFonts w:hint="eastAsia" w:ascii="宋体" w:hAnsi="宋体" w:eastAsia="宋体"/>
                <w:color w:val="000000"/>
                <w:szCs w:val="21"/>
                <w:highlight w:val="none"/>
              </w:rPr>
              <w:t>或以上</w:t>
            </w:r>
            <w:r>
              <w:rPr>
                <w:rFonts w:hint="eastAsia" w:ascii="宋体" w:hAnsi="宋体" w:eastAsia="宋体" w:cs="宋体"/>
                <w:i w:val="0"/>
                <w:iCs w:val="0"/>
                <w:caps w:val="0"/>
                <w:color w:val="000000"/>
                <w:spacing w:val="0"/>
                <w:sz w:val="21"/>
                <w:szCs w:val="21"/>
                <w:highlight w:val="none"/>
                <w:u w:val="none"/>
              </w:rPr>
              <w:t>资质</w:t>
            </w:r>
            <w:r>
              <w:rPr>
                <w:rFonts w:hint="eastAsia" w:ascii="宋体" w:hAnsi="宋体" w:eastAsia="宋体"/>
                <w:color w:val="000000"/>
                <w:szCs w:val="21"/>
                <w:highlight w:val="none"/>
              </w:rPr>
              <w:t>。</w:t>
            </w:r>
          </w:p>
        </w:tc>
      </w:tr>
    </w:tbl>
    <w:p w14:paraId="070A53F9">
      <w:pPr>
        <w:spacing w:before="120" w:after="120"/>
        <w:jc w:val="center"/>
        <w:rPr>
          <w:rFonts w:hint="eastAsia" w:ascii="宋体" w:hAnsi="宋体" w:eastAsia="宋体"/>
          <w:bCs/>
          <w:kern w:val="44"/>
          <w:sz w:val="30"/>
          <w:szCs w:val="30"/>
          <w:highlight w:val="none"/>
        </w:rPr>
      </w:pPr>
    </w:p>
    <w:p w14:paraId="209508AF">
      <w:pPr>
        <w:jc w:val="center"/>
        <w:rPr>
          <w:rFonts w:hint="eastAsia" w:ascii="黑体" w:hAnsi="黑体" w:eastAsia="黑体"/>
          <w:bCs/>
          <w:kern w:val="44"/>
          <w:sz w:val="30"/>
          <w:szCs w:val="30"/>
          <w:highlight w:val="none"/>
        </w:rPr>
      </w:pPr>
      <w:r>
        <w:rPr>
          <w:rFonts w:hint="eastAsia" w:ascii="黑体" w:hAnsi="黑体" w:eastAsia="黑体"/>
          <w:bCs/>
          <w:kern w:val="44"/>
          <w:sz w:val="30"/>
          <w:szCs w:val="30"/>
          <w:highlight w:val="none"/>
        </w:rPr>
        <w:t>附录2   资格审查条件(业绩最低要求)</w:t>
      </w:r>
    </w:p>
    <w:tbl>
      <w:tblPr>
        <w:tblStyle w:val="14"/>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8"/>
        <w:gridCol w:w="8514"/>
      </w:tblGrid>
      <w:tr w14:paraId="62703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808" w:type="dxa"/>
            <w:noWrap w:val="0"/>
            <w:vAlign w:val="center"/>
          </w:tcPr>
          <w:p w14:paraId="26A35463">
            <w:pPr>
              <w:jc w:val="center"/>
              <w:rPr>
                <w:rFonts w:ascii="宋体" w:hAnsi="宋体" w:eastAsia="宋体"/>
                <w:szCs w:val="21"/>
                <w:highlight w:val="none"/>
              </w:rPr>
            </w:pPr>
            <w:r>
              <w:rPr>
                <w:rFonts w:hint="eastAsia" w:ascii="宋体" w:hAnsi="宋体" w:eastAsia="宋体"/>
                <w:szCs w:val="21"/>
                <w:highlight w:val="none"/>
              </w:rPr>
              <w:t>标段</w:t>
            </w:r>
          </w:p>
        </w:tc>
        <w:tc>
          <w:tcPr>
            <w:tcW w:w="8514" w:type="dxa"/>
            <w:noWrap w:val="0"/>
            <w:vAlign w:val="center"/>
          </w:tcPr>
          <w:p w14:paraId="71870B1A">
            <w:pPr>
              <w:jc w:val="center"/>
              <w:rPr>
                <w:rFonts w:hint="eastAsia" w:ascii="宋体" w:hAnsi="宋体" w:eastAsia="宋体"/>
                <w:szCs w:val="21"/>
                <w:highlight w:val="none"/>
              </w:rPr>
            </w:pPr>
            <w:r>
              <w:rPr>
                <w:rFonts w:hint="eastAsia" w:ascii="宋体" w:hAnsi="宋体" w:eastAsia="宋体"/>
                <w:szCs w:val="21"/>
                <w:highlight w:val="none"/>
              </w:rPr>
              <w:t>业绩要求</w:t>
            </w:r>
          </w:p>
        </w:tc>
      </w:tr>
      <w:tr w14:paraId="1D056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0" w:hRule="atLeast"/>
        </w:trPr>
        <w:tc>
          <w:tcPr>
            <w:tcW w:w="808" w:type="dxa"/>
            <w:noWrap w:val="0"/>
            <w:vAlign w:val="center"/>
          </w:tcPr>
          <w:p w14:paraId="6438B7D9">
            <w:pPr>
              <w:spacing w:line="420" w:lineRule="exact"/>
              <w:jc w:val="center"/>
              <w:rPr>
                <w:rFonts w:hint="eastAsia" w:ascii="黑体" w:hAnsi="黑体" w:eastAsia="黑体"/>
                <w:szCs w:val="21"/>
                <w:highlight w:val="none"/>
              </w:rPr>
            </w:pPr>
            <w:r>
              <w:rPr>
                <w:rFonts w:hint="eastAsia" w:ascii="黑体" w:hAnsi="黑体" w:eastAsia="黑体"/>
                <w:szCs w:val="21"/>
                <w:highlight w:val="none"/>
              </w:rPr>
              <w:t>SJ0</w:t>
            </w:r>
            <w:r>
              <w:rPr>
                <w:rFonts w:ascii="黑体" w:hAnsi="黑体" w:eastAsia="黑体"/>
                <w:szCs w:val="21"/>
                <w:highlight w:val="none"/>
              </w:rPr>
              <w:t>1</w:t>
            </w:r>
          </w:p>
        </w:tc>
        <w:tc>
          <w:tcPr>
            <w:tcW w:w="8514" w:type="dxa"/>
            <w:noWrap w:val="0"/>
            <w:vAlign w:val="center"/>
          </w:tcPr>
          <w:p w14:paraId="370C8D1D">
            <w:pPr>
              <w:spacing w:line="360" w:lineRule="exact"/>
              <w:ind w:firstLine="420" w:firstLineChars="200"/>
              <w:rPr>
                <w:rFonts w:ascii="宋体" w:hAnsi="宋体" w:eastAsia="宋体"/>
                <w:szCs w:val="21"/>
                <w:highlight w:val="none"/>
              </w:rPr>
            </w:pPr>
            <w:r>
              <w:rPr>
                <w:rFonts w:hint="eastAsia" w:ascii="宋体" w:hAnsi="宋体" w:eastAsia="宋体"/>
                <w:szCs w:val="21"/>
                <w:highlight w:val="none"/>
              </w:rPr>
              <w:t>2019年1月1日后（以设计批复时间为准）累计完成过不少于</w:t>
            </w:r>
            <w:r>
              <w:rPr>
                <w:rFonts w:ascii="宋体" w:hAnsi="宋体" w:eastAsia="宋体"/>
                <w:szCs w:val="21"/>
                <w:highlight w:val="none"/>
              </w:rPr>
              <w:t>40</w:t>
            </w:r>
            <w:r>
              <w:rPr>
                <w:rFonts w:hint="eastAsia" w:ascii="宋体" w:hAnsi="宋体" w:eastAsia="宋体"/>
                <w:szCs w:val="21"/>
                <w:highlight w:val="none"/>
              </w:rPr>
              <w:t>公里的高速公路设计业绩（同一项目包括初步设计和施工图设计的，同一设计段落不重复计算）。</w:t>
            </w:r>
          </w:p>
          <w:p w14:paraId="5AB8C9DA">
            <w:pPr>
              <w:spacing w:line="360" w:lineRule="exact"/>
              <w:ind w:firstLine="420" w:firstLineChars="200"/>
              <w:rPr>
                <w:rFonts w:ascii="宋体" w:hAnsi="宋体" w:eastAsia="宋体"/>
                <w:szCs w:val="21"/>
                <w:highlight w:val="none"/>
              </w:rPr>
            </w:pPr>
            <w:r>
              <w:rPr>
                <w:rFonts w:hint="eastAsia" w:ascii="宋体" w:hAnsi="宋体" w:eastAsia="宋体"/>
                <w:szCs w:val="21"/>
                <w:highlight w:val="none"/>
              </w:rPr>
              <w:t>联合体投标的，以联合体牵头人的业绩为准。</w:t>
            </w:r>
          </w:p>
          <w:p w14:paraId="20271932">
            <w:pPr>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注</w:t>
            </w:r>
            <w:r>
              <w:rPr>
                <w:rFonts w:ascii="宋体" w:hAnsi="宋体" w:eastAsia="宋体"/>
                <w:szCs w:val="21"/>
                <w:highlight w:val="none"/>
              </w:rPr>
              <w:t>：</w:t>
            </w:r>
            <w:r>
              <w:rPr>
                <w:rFonts w:hint="eastAsia" w:ascii="宋体" w:hAnsi="宋体" w:eastAsia="宋体"/>
                <w:szCs w:val="21"/>
                <w:highlight w:val="none"/>
              </w:rPr>
              <w:t>高速公路设计业绩应为国内新建或改扩建或养护工程高速公路设计业绩，且应是已列入交通运输主管部门“</w:t>
            </w:r>
            <w:r>
              <w:rPr>
                <w:rFonts w:hint="eastAsia" w:ascii="宋体" w:hAnsi="宋体" w:eastAsia="宋体" w:cs="@PMingLiU"/>
                <w:szCs w:val="21"/>
                <w:highlight w:val="none"/>
              </w:rPr>
              <w:t>全国公路建设市场</w:t>
            </w:r>
            <w:r>
              <w:rPr>
                <w:rFonts w:hint="eastAsia" w:ascii="宋体" w:hAnsi="宋体" w:eastAsia="宋体" w:cs="@PMingLiU"/>
                <w:szCs w:val="21"/>
                <w:highlight w:val="none"/>
                <w:lang w:val="en-US" w:eastAsia="zh-CN"/>
              </w:rPr>
              <w:t>监督</w:t>
            </w:r>
            <w:r>
              <w:rPr>
                <w:rFonts w:hint="eastAsia" w:ascii="宋体" w:hAnsi="宋体" w:eastAsia="宋体" w:cs="@PMingLiU"/>
                <w:szCs w:val="21"/>
                <w:highlight w:val="none"/>
              </w:rPr>
              <w:t>管理系统</w:t>
            </w:r>
            <w:r>
              <w:rPr>
                <w:rFonts w:hint="eastAsia" w:ascii="宋体" w:hAnsi="宋体" w:eastAsia="宋体"/>
                <w:szCs w:val="21"/>
                <w:highlight w:val="none"/>
              </w:rPr>
              <w:t>”并公开的总包或分包已建</w:t>
            </w:r>
            <w:r>
              <w:rPr>
                <w:rFonts w:ascii="宋体" w:hAnsi="宋体" w:eastAsia="宋体"/>
                <w:szCs w:val="21"/>
                <w:highlight w:val="none"/>
              </w:rPr>
              <w:t>业绩</w:t>
            </w:r>
            <w:r>
              <w:rPr>
                <w:rFonts w:hint="eastAsia" w:ascii="宋体" w:hAnsi="宋体" w:eastAsia="宋体"/>
                <w:szCs w:val="21"/>
                <w:highlight w:val="none"/>
              </w:rPr>
              <w:t>。</w:t>
            </w:r>
          </w:p>
        </w:tc>
      </w:tr>
      <w:tr w14:paraId="33081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808" w:type="dxa"/>
            <w:noWrap w:val="0"/>
            <w:vAlign w:val="center"/>
          </w:tcPr>
          <w:p w14:paraId="632963A5">
            <w:pPr>
              <w:spacing w:line="420" w:lineRule="exact"/>
              <w:jc w:val="center"/>
              <w:rPr>
                <w:rFonts w:hint="eastAsia"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J02</w:t>
            </w:r>
          </w:p>
        </w:tc>
        <w:tc>
          <w:tcPr>
            <w:tcW w:w="8514" w:type="dxa"/>
            <w:noWrap w:val="0"/>
            <w:vAlign w:val="center"/>
          </w:tcPr>
          <w:p w14:paraId="7E5F0154">
            <w:pPr>
              <w:widowControl/>
              <w:spacing w:line="360" w:lineRule="exact"/>
              <w:ind w:firstLine="420" w:firstLineChars="200"/>
              <w:rPr>
                <w:rFonts w:ascii="宋体" w:hAnsi="宋体" w:eastAsia="宋体"/>
                <w:szCs w:val="21"/>
                <w:highlight w:val="none"/>
              </w:rPr>
            </w:pPr>
            <w:r>
              <w:rPr>
                <w:rFonts w:hint="eastAsia" w:ascii="宋体" w:hAnsi="宋体" w:eastAsia="宋体"/>
                <w:szCs w:val="21"/>
                <w:highlight w:val="none"/>
              </w:rPr>
              <w:t>2019年1月1日后（以合同签订时间或设计批复时间为准）完成过一项房屋建筑工程设计业绩或完成过一项高速公路设计业绩（国内新建或改扩建或养护工程高速公路设计业绩，必须含有房建设计内容，否则该业绩不予认定）。</w:t>
            </w:r>
          </w:p>
          <w:p w14:paraId="37502F24">
            <w:pPr>
              <w:widowControl/>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联合体投标的，以联合体牵头人的业绩为准。</w:t>
            </w:r>
          </w:p>
        </w:tc>
      </w:tr>
      <w:tr w14:paraId="0CD48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808" w:type="dxa"/>
            <w:noWrap w:val="0"/>
            <w:vAlign w:val="center"/>
          </w:tcPr>
          <w:p w14:paraId="7C60536D">
            <w:pPr>
              <w:spacing w:line="420" w:lineRule="exact"/>
              <w:jc w:val="center"/>
              <w:rPr>
                <w:rFonts w:hint="eastAsia" w:ascii="黑体" w:hAnsi="黑体" w:eastAsia="黑体"/>
                <w:szCs w:val="21"/>
                <w:highlight w:val="none"/>
              </w:rPr>
            </w:pPr>
            <w:r>
              <w:rPr>
                <w:rFonts w:hint="eastAsia" w:ascii="黑体" w:hAnsi="黑体" w:eastAsia="黑体"/>
                <w:szCs w:val="21"/>
                <w:highlight w:val="none"/>
                <w:lang w:eastAsia="zh-CN"/>
              </w:rPr>
              <w:t>SJ03</w:t>
            </w:r>
          </w:p>
        </w:tc>
        <w:tc>
          <w:tcPr>
            <w:tcW w:w="8514" w:type="dxa"/>
            <w:noWrap w:val="0"/>
            <w:vAlign w:val="center"/>
          </w:tcPr>
          <w:p w14:paraId="4465FFDF">
            <w:pPr>
              <w:widowControl/>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2019年1月1日后（以合同签订时间或设计批复时间为准）完成过一项</w:t>
            </w:r>
            <w:r>
              <w:rPr>
                <w:rFonts w:hint="eastAsia" w:ascii="宋体" w:hAnsi="宋体" w:eastAsia="宋体"/>
                <w:szCs w:val="21"/>
                <w:highlight w:val="none"/>
                <w:lang w:val="en-US" w:eastAsia="zh-CN"/>
              </w:rPr>
              <w:t>景观园林绿化</w:t>
            </w:r>
            <w:r>
              <w:rPr>
                <w:rFonts w:hint="eastAsia" w:ascii="宋体" w:hAnsi="宋体" w:eastAsia="宋体"/>
                <w:szCs w:val="21"/>
                <w:highlight w:val="none"/>
              </w:rPr>
              <w:t>工程设计业绩。</w:t>
            </w:r>
          </w:p>
        </w:tc>
      </w:tr>
    </w:tbl>
    <w:p w14:paraId="05B281CE">
      <w:pPr>
        <w:spacing w:before="120" w:after="120"/>
        <w:jc w:val="center"/>
        <w:rPr>
          <w:rFonts w:ascii="宋体" w:hAnsi="宋体" w:eastAsia="宋体"/>
          <w:bCs/>
          <w:kern w:val="44"/>
          <w:sz w:val="30"/>
          <w:szCs w:val="30"/>
          <w:highlight w:val="none"/>
        </w:rPr>
      </w:pPr>
    </w:p>
    <w:p w14:paraId="76081A7B">
      <w:pPr>
        <w:spacing w:before="120" w:after="120"/>
        <w:jc w:val="center"/>
        <w:rPr>
          <w:rFonts w:ascii="宋体" w:hAnsi="宋体" w:eastAsia="宋体"/>
          <w:bCs/>
          <w:kern w:val="44"/>
          <w:sz w:val="30"/>
          <w:szCs w:val="30"/>
          <w:highlight w:val="none"/>
        </w:rPr>
      </w:pPr>
    </w:p>
    <w:p w14:paraId="55D6B298">
      <w:pPr>
        <w:spacing w:before="120" w:after="120"/>
        <w:jc w:val="center"/>
        <w:rPr>
          <w:rFonts w:ascii="宋体" w:hAnsi="宋体" w:eastAsia="宋体"/>
          <w:bCs/>
          <w:kern w:val="44"/>
          <w:sz w:val="30"/>
          <w:szCs w:val="30"/>
          <w:highlight w:val="none"/>
        </w:rPr>
        <w:sectPr>
          <w:footerReference r:id="rId4" w:type="default"/>
          <w:footnotePr>
            <w:numFmt w:val="decimalEnclosedCircleChinese"/>
            <w:numRestart w:val="eachPage"/>
          </w:footnotePr>
          <w:pgSz w:w="11906" w:h="16838"/>
          <w:pgMar w:top="1418" w:right="1418" w:bottom="1418" w:left="1418" w:header="851" w:footer="851" w:gutter="0"/>
          <w:pgNumType w:start="1"/>
          <w:cols w:space="720" w:num="1"/>
          <w:docGrid w:linePitch="312" w:charSpace="0"/>
        </w:sectPr>
      </w:pPr>
    </w:p>
    <w:p w14:paraId="7E8801E6">
      <w:pPr>
        <w:spacing w:before="120" w:after="120"/>
        <w:jc w:val="center"/>
        <w:rPr>
          <w:rFonts w:ascii="宋体" w:hAnsi="宋体" w:eastAsia="宋体"/>
          <w:bCs/>
          <w:kern w:val="44"/>
          <w:sz w:val="30"/>
          <w:szCs w:val="30"/>
          <w:highlight w:val="none"/>
        </w:rPr>
      </w:pPr>
    </w:p>
    <w:p w14:paraId="60657576">
      <w:pPr>
        <w:jc w:val="center"/>
        <w:rPr>
          <w:rFonts w:hint="eastAsia" w:ascii="黑体" w:hAnsi="黑体" w:eastAsia="黑体"/>
          <w:bCs/>
          <w:kern w:val="44"/>
          <w:sz w:val="30"/>
          <w:szCs w:val="30"/>
          <w:highlight w:val="none"/>
        </w:rPr>
      </w:pPr>
      <w:r>
        <w:rPr>
          <w:rFonts w:hint="eastAsia" w:ascii="黑体" w:hAnsi="黑体" w:eastAsia="黑体"/>
          <w:bCs/>
          <w:kern w:val="44"/>
          <w:sz w:val="30"/>
          <w:szCs w:val="30"/>
          <w:highlight w:val="none"/>
        </w:rPr>
        <w:t>附录3   资格审查条件(信誉最低要求)</w:t>
      </w:r>
    </w:p>
    <w:tbl>
      <w:tblPr>
        <w:tblStyle w:val="14"/>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6"/>
        <w:gridCol w:w="8476"/>
      </w:tblGrid>
      <w:tr w14:paraId="32C18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846" w:type="dxa"/>
            <w:tcBorders>
              <w:right w:val="single" w:color="auto" w:sz="4" w:space="0"/>
            </w:tcBorders>
            <w:noWrap w:val="0"/>
            <w:vAlign w:val="center"/>
          </w:tcPr>
          <w:p w14:paraId="1A121A4D">
            <w:pPr>
              <w:jc w:val="center"/>
              <w:rPr>
                <w:rFonts w:ascii="宋体" w:hAnsi="宋体" w:eastAsia="宋体"/>
                <w:szCs w:val="21"/>
                <w:highlight w:val="none"/>
              </w:rPr>
            </w:pPr>
            <w:r>
              <w:rPr>
                <w:rFonts w:hint="eastAsia" w:ascii="宋体" w:hAnsi="宋体" w:eastAsia="宋体"/>
                <w:szCs w:val="21"/>
                <w:highlight w:val="none"/>
              </w:rPr>
              <w:t>标段</w:t>
            </w:r>
          </w:p>
        </w:tc>
        <w:tc>
          <w:tcPr>
            <w:tcW w:w="8476" w:type="dxa"/>
            <w:tcBorders>
              <w:left w:val="single" w:color="auto" w:sz="4" w:space="0"/>
            </w:tcBorders>
            <w:noWrap w:val="0"/>
            <w:vAlign w:val="center"/>
          </w:tcPr>
          <w:p w14:paraId="4BA544C3">
            <w:pPr>
              <w:jc w:val="center"/>
              <w:rPr>
                <w:rFonts w:hint="eastAsia" w:ascii="宋体" w:hAnsi="宋体" w:eastAsia="宋体"/>
                <w:szCs w:val="21"/>
                <w:highlight w:val="none"/>
              </w:rPr>
            </w:pPr>
            <w:r>
              <w:rPr>
                <w:rFonts w:hint="eastAsia" w:ascii="宋体" w:hAnsi="宋体" w:eastAsia="宋体"/>
                <w:szCs w:val="21"/>
                <w:highlight w:val="none"/>
              </w:rPr>
              <w:t>信 誉 要 求</w:t>
            </w:r>
          </w:p>
        </w:tc>
      </w:tr>
      <w:tr w14:paraId="767EC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46" w:type="dxa"/>
            <w:tcBorders>
              <w:right w:val="single" w:color="auto" w:sz="4" w:space="0"/>
            </w:tcBorders>
            <w:noWrap w:val="0"/>
            <w:vAlign w:val="center"/>
          </w:tcPr>
          <w:p w14:paraId="58F8B911">
            <w:pPr>
              <w:spacing w:line="420" w:lineRule="exact"/>
              <w:jc w:val="center"/>
              <w:rPr>
                <w:rFonts w:ascii="黑体" w:hAnsi="黑体" w:eastAsia="黑体"/>
                <w:szCs w:val="21"/>
                <w:highlight w:val="none"/>
              </w:rPr>
            </w:pPr>
            <w:r>
              <w:rPr>
                <w:rFonts w:hint="eastAsia" w:ascii="黑体" w:hAnsi="黑体" w:eastAsia="黑体"/>
                <w:szCs w:val="21"/>
                <w:highlight w:val="none"/>
              </w:rPr>
              <w:t>SJ0</w:t>
            </w:r>
            <w:r>
              <w:rPr>
                <w:rFonts w:ascii="黑体" w:hAnsi="黑体" w:eastAsia="黑体"/>
                <w:szCs w:val="21"/>
                <w:highlight w:val="none"/>
              </w:rPr>
              <w:t>1</w:t>
            </w:r>
          </w:p>
          <w:p w14:paraId="7DF7B20A">
            <w:pPr>
              <w:spacing w:line="420" w:lineRule="exact"/>
              <w:jc w:val="center"/>
              <w:rPr>
                <w:rFonts w:hint="eastAsia" w:ascii="黑体" w:hAnsi="黑体" w:eastAsia="黑体"/>
                <w:szCs w:val="21"/>
                <w:highlight w:val="none"/>
                <w:lang w:eastAsia="zh-CN"/>
              </w:rPr>
            </w:pPr>
            <w:r>
              <w:rPr>
                <w:rFonts w:hint="eastAsia" w:ascii="黑体" w:hAnsi="黑体" w:eastAsia="黑体"/>
                <w:szCs w:val="21"/>
                <w:highlight w:val="none"/>
              </w:rPr>
              <w:t>S</w:t>
            </w:r>
            <w:r>
              <w:rPr>
                <w:rFonts w:ascii="黑体" w:hAnsi="黑体" w:eastAsia="黑体"/>
                <w:szCs w:val="21"/>
                <w:highlight w:val="none"/>
              </w:rPr>
              <w:t>J02</w:t>
            </w:r>
          </w:p>
          <w:p w14:paraId="1795A62A">
            <w:pPr>
              <w:spacing w:line="420" w:lineRule="exact"/>
              <w:jc w:val="center"/>
              <w:rPr>
                <w:rFonts w:hint="eastAsia" w:ascii="黑体" w:hAnsi="黑体" w:eastAsia="黑体"/>
                <w:szCs w:val="21"/>
                <w:highlight w:val="none"/>
                <w:lang w:eastAsia="zh-CN"/>
              </w:rPr>
            </w:pPr>
            <w:r>
              <w:rPr>
                <w:rFonts w:hint="eastAsia" w:ascii="黑体" w:hAnsi="黑体" w:eastAsia="黑体"/>
                <w:szCs w:val="21"/>
                <w:highlight w:val="none"/>
                <w:lang w:eastAsia="zh-CN"/>
              </w:rPr>
              <w:t>SJ03</w:t>
            </w:r>
          </w:p>
        </w:tc>
        <w:tc>
          <w:tcPr>
            <w:tcW w:w="8476" w:type="dxa"/>
            <w:tcBorders>
              <w:left w:val="single" w:color="auto" w:sz="4" w:space="0"/>
            </w:tcBorders>
            <w:noWrap w:val="0"/>
            <w:vAlign w:val="center"/>
          </w:tcPr>
          <w:p w14:paraId="635C0F08">
            <w:pPr>
              <w:rPr>
                <w:rFonts w:hint="eastAsia" w:ascii="宋体" w:hAnsi="宋体" w:eastAsia="宋体"/>
                <w:szCs w:val="21"/>
                <w:highlight w:val="none"/>
              </w:rPr>
            </w:pPr>
            <w:r>
              <w:rPr>
                <w:rStyle w:val="26"/>
                <w:rFonts w:ascii="宋体" w:hAnsi="宋体" w:eastAsia="宋体"/>
                <w:sz w:val="21"/>
                <w:szCs w:val="21"/>
                <w:highlight w:val="none"/>
              </w:rPr>
              <w:t>投标人不得存在“投标人须知”第 1.4.4 项规定的不良状况或不良信用记录。</w:t>
            </w:r>
          </w:p>
        </w:tc>
      </w:tr>
    </w:tbl>
    <w:p w14:paraId="6068565C">
      <w:pPr>
        <w:rPr>
          <w:rFonts w:ascii="宋体" w:hAnsi="宋体" w:eastAsia="宋体"/>
          <w:sz w:val="24"/>
          <w:highlight w:val="none"/>
        </w:rPr>
      </w:pPr>
    </w:p>
    <w:p w14:paraId="7108E58B">
      <w:pPr>
        <w:rPr>
          <w:rFonts w:ascii="宋体" w:hAnsi="宋体" w:eastAsia="宋体"/>
          <w:sz w:val="24"/>
          <w:highlight w:val="none"/>
        </w:rPr>
      </w:pPr>
    </w:p>
    <w:p w14:paraId="241F54F8">
      <w:pPr>
        <w:jc w:val="center"/>
        <w:rPr>
          <w:rFonts w:hint="eastAsia" w:ascii="黑体" w:hAnsi="黑体" w:eastAsia="黑体"/>
          <w:bCs/>
          <w:kern w:val="44"/>
          <w:sz w:val="30"/>
          <w:szCs w:val="30"/>
          <w:highlight w:val="none"/>
        </w:rPr>
      </w:pPr>
      <w:r>
        <w:rPr>
          <w:rFonts w:hint="eastAsia" w:ascii="黑体" w:hAnsi="黑体" w:eastAsia="黑体"/>
          <w:bCs/>
          <w:kern w:val="44"/>
          <w:sz w:val="30"/>
          <w:szCs w:val="30"/>
          <w:highlight w:val="none"/>
        </w:rPr>
        <w:t>附录4   资格审查条件(项目负责人最低要求)</w:t>
      </w:r>
    </w:p>
    <w:tbl>
      <w:tblPr>
        <w:tblStyle w:val="14"/>
        <w:tblW w:w="93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9"/>
        <w:gridCol w:w="839"/>
        <w:gridCol w:w="840"/>
        <w:gridCol w:w="6829"/>
      </w:tblGrid>
      <w:tr w14:paraId="22531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839" w:type="dxa"/>
            <w:noWrap w:val="0"/>
            <w:vAlign w:val="center"/>
          </w:tcPr>
          <w:p w14:paraId="2CB8467C">
            <w:pPr>
              <w:jc w:val="center"/>
              <w:rPr>
                <w:rFonts w:ascii="宋体" w:hAnsi="宋体" w:eastAsia="宋体"/>
                <w:szCs w:val="21"/>
                <w:highlight w:val="none"/>
              </w:rPr>
            </w:pPr>
            <w:r>
              <w:rPr>
                <w:rFonts w:hint="eastAsia" w:ascii="宋体" w:hAnsi="宋体" w:eastAsia="宋体"/>
                <w:szCs w:val="21"/>
                <w:highlight w:val="none"/>
              </w:rPr>
              <w:t>标段</w:t>
            </w:r>
          </w:p>
        </w:tc>
        <w:tc>
          <w:tcPr>
            <w:tcW w:w="839" w:type="dxa"/>
            <w:noWrap w:val="0"/>
            <w:vAlign w:val="center"/>
          </w:tcPr>
          <w:p w14:paraId="3FBB5338">
            <w:pPr>
              <w:jc w:val="center"/>
              <w:rPr>
                <w:rFonts w:hint="eastAsia" w:ascii="宋体" w:hAnsi="宋体" w:eastAsia="宋体"/>
                <w:szCs w:val="21"/>
                <w:highlight w:val="none"/>
              </w:rPr>
            </w:pPr>
            <w:r>
              <w:rPr>
                <w:rFonts w:hint="eastAsia" w:ascii="宋体" w:hAnsi="宋体" w:eastAsia="宋体"/>
                <w:szCs w:val="21"/>
                <w:highlight w:val="none"/>
              </w:rPr>
              <w:t>人员</w:t>
            </w:r>
          </w:p>
        </w:tc>
        <w:tc>
          <w:tcPr>
            <w:tcW w:w="840" w:type="dxa"/>
            <w:noWrap w:val="0"/>
            <w:vAlign w:val="center"/>
          </w:tcPr>
          <w:p w14:paraId="6EBE0433">
            <w:pPr>
              <w:jc w:val="center"/>
              <w:rPr>
                <w:rFonts w:hint="eastAsia" w:ascii="宋体" w:hAnsi="宋体" w:eastAsia="宋体"/>
                <w:szCs w:val="21"/>
                <w:highlight w:val="none"/>
              </w:rPr>
            </w:pPr>
            <w:r>
              <w:rPr>
                <w:rFonts w:hint="eastAsia" w:ascii="宋体" w:hAnsi="宋体" w:eastAsia="宋体"/>
                <w:szCs w:val="21"/>
                <w:highlight w:val="none"/>
              </w:rPr>
              <w:t>数量</w:t>
            </w:r>
          </w:p>
        </w:tc>
        <w:tc>
          <w:tcPr>
            <w:tcW w:w="6829" w:type="dxa"/>
            <w:noWrap w:val="0"/>
            <w:vAlign w:val="center"/>
          </w:tcPr>
          <w:p w14:paraId="44D0EEE9">
            <w:pPr>
              <w:jc w:val="center"/>
              <w:rPr>
                <w:rFonts w:hint="eastAsia" w:ascii="宋体" w:hAnsi="宋体" w:eastAsia="宋体"/>
                <w:szCs w:val="21"/>
                <w:highlight w:val="none"/>
              </w:rPr>
            </w:pPr>
            <w:r>
              <w:rPr>
                <w:rFonts w:hint="eastAsia" w:ascii="宋体" w:hAnsi="宋体" w:eastAsia="宋体"/>
                <w:szCs w:val="21"/>
                <w:highlight w:val="none"/>
              </w:rPr>
              <w:t>资 格 要 求</w:t>
            </w:r>
          </w:p>
        </w:tc>
      </w:tr>
      <w:tr w14:paraId="3EE95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5" w:hRule="atLeast"/>
        </w:trPr>
        <w:tc>
          <w:tcPr>
            <w:tcW w:w="839" w:type="dxa"/>
            <w:noWrap w:val="0"/>
            <w:vAlign w:val="center"/>
          </w:tcPr>
          <w:p w14:paraId="57CAD9C3">
            <w:pPr>
              <w:spacing w:line="420" w:lineRule="exact"/>
              <w:jc w:val="center"/>
              <w:rPr>
                <w:rFonts w:hint="eastAsia" w:ascii="黑体" w:hAnsi="黑体" w:eastAsia="黑体"/>
                <w:szCs w:val="21"/>
                <w:highlight w:val="none"/>
              </w:rPr>
            </w:pPr>
            <w:r>
              <w:rPr>
                <w:rFonts w:hint="eastAsia" w:ascii="黑体" w:hAnsi="黑体" w:eastAsia="黑体"/>
                <w:szCs w:val="21"/>
                <w:highlight w:val="none"/>
              </w:rPr>
              <w:t>SJ0</w:t>
            </w:r>
            <w:r>
              <w:rPr>
                <w:rFonts w:ascii="黑体" w:hAnsi="黑体" w:eastAsia="黑体"/>
                <w:szCs w:val="21"/>
                <w:highlight w:val="none"/>
              </w:rPr>
              <w:t>1</w:t>
            </w:r>
          </w:p>
        </w:tc>
        <w:tc>
          <w:tcPr>
            <w:tcW w:w="839" w:type="dxa"/>
            <w:noWrap w:val="0"/>
            <w:vAlign w:val="center"/>
          </w:tcPr>
          <w:p w14:paraId="33417CE6">
            <w:pPr>
              <w:jc w:val="center"/>
              <w:rPr>
                <w:rFonts w:hint="eastAsia" w:ascii="宋体" w:hAnsi="宋体" w:eastAsia="宋体"/>
                <w:szCs w:val="21"/>
                <w:highlight w:val="none"/>
              </w:rPr>
            </w:pPr>
            <w:r>
              <w:rPr>
                <w:rFonts w:hint="eastAsia" w:ascii="宋体" w:hAnsi="宋体" w:eastAsia="宋体"/>
                <w:szCs w:val="21"/>
                <w:highlight w:val="none"/>
              </w:rPr>
              <w:t>项目负责人</w:t>
            </w:r>
          </w:p>
        </w:tc>
        <w:tc>
          <w:tcPr>
            <w:tcW w:w="840" w:type="dxa"/>
            <w:noWrap w:val="0"/>
            <w:vAlign w:val="center"/>
          </w:tcPr>
          <w:p w14:paraId="03D1B50E">
            <w:pPr>
              <w:jc w:val="center"/>
              <w:rPr>
                <w:rFonts w:hint="eastAsia" w:ascii="宋体" w:hAnsi="宋体" w:eastAsia="宋体"/>
                <w:szCs w:val="21"/>
                <w:highlight w:val="none"/>
              </w:rPr>
            </w:pPr>
            <w:r>
              <w:rPr>
                <w:rFonts w:hint="eastAsia" w:ascii="宋体" w:hAnsi="宋体" w:eastAsia="宋体"/>
                <w:szCs w:val="21"/>
                <w:highlight w:val="none"/>
              </w:rPr>
              <w:t>1人</w:t>
            </w:r>
          </w:p>
        </w:tc>
        <w:tc>
          <w:tcPr>
            <w:tcW w:w="6829" w:type="dxa"/>
            <w:noWrap w:val="0"/>
            <w:vAlign w:val="center"/>
          </w:tcPr>
          <w:p w14:paraId="18D691F2">
            <w:pPr>
              <w:spacing w:line="340" w:lineRule="exact"/>
              <w:rPr>
                <w:rFonts w:hint="eastAsia" w:ascii="宋体" w:hAnsi="宋体" w:eastAsia="宋体"/>
                <w:szCs w:val="21"/>
                <w:highlight w:val="none"/>
              </w:rPr>
            </w:pPr>
            <w:r>
              <w:rPr>
                <w:rFonts w:hint="eastAsia" w:ascii="宋体" w:hAnsi="宋体" w:eastAsia="宋体"/>
                <w:szCs w:val="21"/>
                <w:highlight w:val="none"/>
              </w:rPr>
              <w:t>（1）投标人自有人员（采用联合体投标的，项目负责人必须为联合体牵头人自有人员）；</w:t>
            </w:r>
          </w:p>
          <w:p w14:paraId="6AE6A540">
            <w:pPr>
              <w:spacing w:line="340" w:lineRule="exact"/>
              <w:rPr>
                <w:rFonts w:hint="eastAsia" w:ascii="宋体" w:hAnsi="宋体" w:eastAsia="宋体"/>
                <w:szCs w:val="21"/>
                <w:highlight w:val="none"/>
              </w:rPr>
            </w:pPr>
            <w:r>
              <w:rPr>
                <w:rFonts w:hint="eastAsia" w:ascii="宋体" w:hAnsi="宋体" w:eastAsia="宋体"/>
                <w:szCs w:val="21"/>
                <w:highlight w:val="none"/>
              </w:rPr>
              <w:t>（2）具有道桥相关专业高级技术职称；</w:t>
            </w:r>
          </w:p>
          <w:p w14:paraId="1D012368">
            <w:pPr>
              <w:spacing w:line="340" w:lineRule="exact"/>
              <w:jc w:val="left"/>
              <w:rPr>
                <w:rFonts w:ascii="宋体" w:hAnsi="宋体" w:eastAsia="宋体"/>
                <w:szCs w:val="21"/>
                <w:highlight w:val="none"/>
              </w:rPr>
            </w:pPr>
            <w:r>
              <w:rPr>
                <w:rFonts w:hint="eastAsia" w:ascii="宋体" w:hAnsi="宋体" w:eastAsia="宋体"/>
                <w:szCs w:val="21"/>
                <w:highlight w:val="none"/>
              </w:rPr>
              <w:t>（3）公路工程设计10年以上工作经验；</w:t>
            </w:r>
          </w:p>
          <w:p w14:paraId="532ACDDE">
            <w:pPr>
              <w:spacing w:line="340" w:lineRule="exact"/>
              <w:jc w:val="left"/>
              <w:rPr>
                <w:rFonts w:hint="eastAsia"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4）担任过1项国内新建或改扩建或养护高速公路工程的初步设计阶段或施工图设计阶段的项目负责人或分项负责人。</w:t>
            </w:r>
          </w:p>
        </w:tc>
      </w:tr>
      <w:tr w14:paraId="742F8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5" w:hRule="atLeast"/>
        </w:trPr>
        <w:tc>
          <w:tcPr>
            <w:tcW w:w="839" w:type="dxa"/>
            <w:noWrap w:val="0"/>
            <w:vAlign w:val="center"/>
          </w:tcPr>
          <w:p w14:paraId="61366C57">
            <w:pPr>
              <w:spacing w:line="420" w:lineRule="exact"/>
              <w:jc w:val="center"/>
              <w:rPr>
                <w:rFonts w:hint="eastAsia" w:ascii="黑体" w:hAnsi="黑体" w:eastAsia="黑体"/>
                <w:szCs w:val="21"/>
                <w:highlight w:val="none"/>
              </w:rPr>
            </w:pPr>
            <w:r>
              <w:rPr>
                <w:rFonts w:hint="eastAsia" w:ascii="黑体" w:hAnsi="黑体" w:eastAsia="黑体"/>
                <w:szCs w:val="21"/>
                <w:highlight w:val="none"/>
              </w:rPr>
              <w:t>SJ0</w:t>
            </w:r>
            <w:r>
              <w:rPr>
                <w:rFonts w:ascii="黑体" w:hAnsi="黑体" w:eastAsia="黑体"/>
                <w:szCs w:val="21"/>
                <w:highlight w:val="none"/>
              </w:rPr>
              <w:t>2</w:t>
            </w:r>
          </w:p>
        </w:tc>
        <w:tc>
          <w:tcPr>
            <w:tcW w:w="839" w:type="dxa"/>
            <w:noWrap w:val="0"/>
            <w:vAlign w:val="center"/>
          </w:tcPr>
          <w:p w14:paraId="5EC8B52D">
            <w:pPr>
              <w:jc w:val="center"/>
              <w:rPr>
                <w:rFonts w:hint="eastAsia" w:ascii="宋体" w:hAnsi="宋体" w:eastAsia="宋体"/>
                <w:szCs w:val="21"/>
                <w:highlight w:val="none"/>
              </w:rPr>
            </w:pPr>
            <w:r>
              <w:rPr>
                <w:rFonts w:hint="eastAsia" w:ascii="宋体" w:hAnsi="宋体" w:eastAsia="宋体"/>
                <w:szCs w:val="21"/>
                <w:highlight w:val="none"/>
              </w:rPr>
              <w:t>项目负责人</w:t>
            </w:r>
          </w:p>
        </w:tc>
        <w:tc>
          <w:tcPr>
            <w:tcW w:w="840" w:type="dxa"/>
            <w:noWrap w:val="0"/>
            <w:vAlign w:val="center"/>
          </w:tcPr>
          <w:p w14:paraId="035995E7">
            <w:pPr>
              <w:jc w:val="center"/>
              <w:rPr>
                <w:rFonts w:hint="eastAsia" w:ascii="宋体" w:hAnsi="宋体" w:eastAsia="宋体"/>
                <w:szCs w:val="21"/>
                <w:highlight w:val="none"/>
              </w:rPr>
            </w:pPr>
            <w:r>
              <w:rPr>
                <w:rFonts w:hint="eastAsia" w:ascii="宋体" w:hAnsi="宋体" w:eastAsia="宋体"/>
                <w:szCs w:val="21"/>
                <w:highlight w:val="none"/>
              </w:rPr>
              <w:t>1人</w:t>
            </w:r>
          </w:p>
        </w:tc>
        <w:tc>
          <w:tcPr>
            <w:tcW w:w="6829" w:type="dxa"/>
            <w:noWrap w:val="0"/>
            <w:vAlign w:val="center"/>
          </w:tcPr>
          <w:p w14:paraId="486F014E">
            <w:pPr>
              <w:spacing w:line="340" w:lineRule="exact"/>
              <w:rPr>
                <w:rFonts w:hint="eastAsia" w:ascii="宋体" w:hAnsi="宋体" w:eastAsia="宋体"/>
                <w:szCs w:val="21"/>
                <w:highlight w:val="none"/>
              </w:rPr>
            </w:pPr>
            <w:r>
              <w:rPr>
                <w:rFonts w:hint="eastAsia" w:ascii="宋体" w:hAnsi="宋体" w:eastAsia="宋体"/>
                <w:szCs w:val="21"/>
                <w:highlight w:val="none"/>
              </w:rPr>
              <w:t>（1）投标人自有人员（采用联合体投标的，项目负责人必须为联合体牵头人自有人员）；</w:t>
            </w:r>
          </w:p>
          <w:p w14:paraId="53CB313C">
            <w:pPr>
              <w:spacing w:line="340" w:lineRule="exact"/>
              <w:rPr>
                <w:rFonts w:hint="eastAsia" w:ascii="宋体" w:hAnsi="宋体" w:eastAsia="宋体"/>
                <w:szCs w:val="21"/>
                <w:highlight w:val="none"/>
              </w:rPr>
            </w:pPr>
            <w:r>
              <w:rPr>
                <w:rFonts w:hint="eastAsia" w:ascii="宋体" w:hAnsi="宋体" w:eastAsia="宋体"/>
                <w:szCs w:val="21"/>
                <w:highlight w:val="none"/>
              </w:rPr>
              <w:t>（2）具有房建相关专业高级技术职称；</w:t>
            </w:r>
          </w:p>
          <w:p w14:paraId="152D6C17">
            <w:pPr>
              <w:spacing w:line="340" w:lineRule="exact"/>
              <w:jc w:val="left"/>
              <w:rPr>
                <w:rFonts w:ascii="宋体" w:hAnsi="宋体" w:eastAsia="宋体"/>
                <w:szCs w:val="21"/>
                <w:highlight w:val="none"/>
              </w:rPr>
            </w:pPr>
            <w:r>
              <w:rPr>
                <w:rFonts w:hint="eastAsia" w:ascii="宋体" w:hAnsi="宋体" w:eastAsia="宋体"/>
                <w:szCs w:val="21"/>
                <w:highlight w:val="none"/>
              </w:rPr>
              <w:t>（3）建筑工程设计10年以上工作经验；</w:t>
            </w:r>
          </w:p>
          <w:p w14:paraId="71D0C06D">
            <w:pPr>
              <w:spacing w:line="340" w:lineRule="exact"/>
              <w:jc w:val="left"/>
              <w:rPr>
                <w:rFonts w:hint="eastAsia"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担任过1项房屋建筑工程（或国内新建或改扩建或养护高速公路工程）的初步设计阶段或施工图设计阶段的项目负责人或分项负责人。</w:t>
            </w:r>
          </w:p>
          <w:p w14:paraId="71BAA003">
            <w:pPr>
              <w:spacing w:line="340" w:lineRule="exact"/>
              <w:jc w:val="left"/>
              <w:rPr>
                <w:rFonts w:ascii="宋体" w:hAnsi="宋体" w:eastAsia="宋体"/>
                <w:szCs w:val="21"/>
                <w:highlight w:val="none"/>
              </w:rPr>
            </w:pPr>
            <w:r>
              <w:rPr>
                <w:rFonts w:hint="eastAsia" w:ascii="宋体" w:hAnsi="宋体" w:eastAsia="宋体"/>
                <w:szCs w:val="21"/>
                <w:highlight w:val="none"/>
              </w:rPr>
              <w:t>注：如为高速公路设计业绩，设计内容须含房建工程。</w:t>
            </w:r>
          </w:p>
        </w:tc>
      </w:tr>
      <w:tr w14:paraId="7C411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5" w:hRule="atLeast"/>
        </w:trPr>
        <w:tc>
          <w:tcPr>
            <w:tcW w:w="839" w:type="dxa"/>
            <w:noWrap w:val="0"/>
            <w:vAlign w:val="center"/>
          </w:tcPr>
          <w:p w14:paraId="6D5C5772">
            <w:pPr>
              <w:spacing w:line="420" w:lineRule="exact"/>
              <w:jc w:val="center"/>
              <w:rPr>
                <w:rFonts w:hint="eastAsia" w:ascii="黑体" w:hAnsi="黑体" w:eastAsia="黑体"/>
                <w:szCs w:val="21"/>
                <w:highlight w:val="none"/>
              </w:rPr>
            </w:pPr>
            <w:r>
              <w:rPr>
                <w:rFonts w:hint="eastAsia" w:ascii="黑体" w:hAnsi="黑体" w:eastAsia="黑体"/>
                <w:szCs w:val="21"/>
                <w:highlight w:val="none"/>
                <w:lang w:eastAsia="zh-CN"/>
              </w:rPr>
              <w:t>SJ03</w:t>
            </w:r>
          </w:p>
        </w:tc>
        <w:tc>
          <w:tcPr>
            <w:tcW w:w="839" w:type="dxa"/>
            <w:noWrap w:val="0"/>
            <w:vAlign w:val="center"/>
          </w:tcPr>
          <w:p w14:paraId="6765D7FF">
            <w:pPr>
              <w:jc w:val="center"/>
              <w:rPr>
                <w:rFonts w:hint="eastAsia" w:ascii="宋体" w:hAnsi="宋体" w:eastAsia="宋体"/>
                <w:szCs w:val="21"/>
                <w:highlight w:val="none"/>
              </w:rPr>
            </w:pPr>
            <w:r>
              <w:rPr>
                <w:rFonts w:hint="eastAsia" w:ascii="宋体" w:hAnsi="宋体" w:eastAsia="宋体"/>
                <w:szCs w:val="21"/>
                <w:highlight w:val="none"/>
              </w:rPr>
              <w:t>项目负责人</w:t>
            </w:r>
          </w:p>
        </w:tc>
        <w:tc>
          <w:tcPr>
            <w:tcW w:w="840" w:type="dxa"/>
            <w:noWrap w:val="0"/>
            <w:vAlign w:val="center"/>
          </w:tcPr>
          <w:p w14:paraId="41F5F54D">
            <w:pPr>
              <w:jc w:val="center"/>
              <w:rPr>
                <w:rFonts w:hint="eastAsia" w:ascii="宋体" w:hAnsi="宋体" w:eastAsia="宋体"/>
                <w:szCs w:val="21"/>
                <w:highlight w:val="none"/>
              </w:rPr>
            </w:pPr>
            <w:r>
              <w:rPr>
                <w:rFonts w:hint="eastAsia" w:ascii="宋体" w:hAnsi="宋体" w:eastAsia="宋体"/>
                <w:szCs w:val="21"/>
                <w:highlight w:val="none"/>
              </w:rPr>
              <w:t>1人</w:t>
            </w:r>
          </w:p>
        </w:tc>
        <w:tc>
          <w:tcPr>
            <w:tcW w:w="6829" w:type="dxa"/>
            <w:noWrap w:val="0"/>
            <w:vAlign w:val="center"/>
          </w:tcPr>
          <w:p w14:paraId="59710E6D">
            <w:pPr>
              <w:spacing w:line="340" w:lineRule="exact"/>
              <w:rPr>
                <w:rFonts w:hint="eastAsia" w:ascii="宋体" w:hAnsi="宋体" w:eastAsia="宋体"/>
                <w:szCs w:val="21"/>
                <w:highlight w:val="none"/>
              </w:rPr>
            </w:pPr>
            <w:r>
              <w:rPr>
                <w:rFonts w:hint="eastAsia" w:ascii="宋体" w:hAnsi="宋体" w:eastAsia="宋体"/>
                <w:szCs w:val="21"/>
                <w:highlight w:val="none"/>
              </w:rPr>
              <w:t>（1）投标人自有人员；</w:t>
            </w:r>
          </w:p>
          <w:p w14:paraId="5AFCD388">
            <w:pPr>
              <w:spacing w:line="340" w:lineRule="exact"/>
              <w:rPr>
                <w:rFonts w:hint="eastAsia" w:ascii="宋体" w:hAnsi="宋体" w:eastAsia="宋体"/>
                <w:szCs w:val="21"/>
                <w:highlight w:val="none"/>
              </w:rPr>
            </w:pPr>
            <w:r>
              <w:rPr>
                <w:rFonts w:hint="eastAsia" w:ascii="宋体" w:hAnsi="宋体" w:eastAsia="宋体"/>
                <w:szCs w:val="21"/>
                <w:highlight w:val="none"/>
              </w:rPr>
              <w:t>（2）具有</w:t>
            </w:r>
            <w:r>
              <w:rPr>
                <w:rFonts w:hint="eastAsia" w:ascii="宋体" w:hAnsi="宋体" w:eastAsia="宋体"/>
                <w:szCs w:val="21"/>
                <w:highlight w:val="none"/>
                <w:lang w:val="en-US" w:eastAsia="zh-CN"/>
              </w:rPr>
              <w:t>绿化</w:t>
            </w:r>
            <w:r>
              <w:rPr>
                <w:rFonts w:hint="eastAsia" w:ascii="宋体" w:hAnsi="宋体" w:eastAsia="宋体"/>
                <w:szCs w:val="21"/>
                <w:highlight w:val="none"/>
              </w:rPr>
              <w:t>相关专业高级技术职称；</w:t>
            </w:r>
          </w:p>
          <w:p w14:paraId="4BD531FA">
            <w:pPr>
              <w:spacing w:line="340" w:lineRule="exact"/>
              <w:jc w:val="left"/>
              <w:rPr>
                <w:rFonts w:ascii="宋体" w:hAnsi="宋体" w:eastAsia="宋体"/>
                <w:szCs w:val="21"/>
                <w:highlight w:val="none"/>
              </w:rPr>
            </w:pPr>
            <w:r>
              <w:rPr>
                <w:rFonts w:hint="eastAsia" w:ascii="宋体" w:hAnsi="宋体" w:eastAsia="宋体"/>
                <w:szCs w:val="21"/>
                <w:highlight w:val="none"/>
              </w:rPr>
              <w:t>（3）</w:t>
            </w:r>
            <w:r>
              <w:rPr>
                <w:rFonts w:hint="eastAsia" w:ascii="宋体" w:hAnsi="宋体" w:eastAsia="宋体"/>
                <w:szCs w:val="21"/>
                <w:highlight w:val="none"/>
                <w:lang w:val="en-US" w:eastAsia="zh-CN"/>
              </w:rPr>
              <w:t>景观园林绿化</w:t>
            </w:r>
            <w:r>
              <w:rPr>
                <w:rFonts w:hint="eastAsia" w:ascii="宋体" w:hAnsi="宋体" w:eastAsia="宋体"/>
                <w:szCs w:val="21"/>
                <w:highlight w:val="none"/>
              </w:rPr>
              <w:t>工程设计10年以上工作经验；</w:t>
            </w:r>
          </w:p>
          <w:p w14:paraId="0E4E63DD">
            <w:pPr>
              <w:spacing w:line="340" w:lineRule="exact"/>
              <w:jc w:val="left"/>
              <w:rPr>
                <w:rFonts w:hint="eastAsia"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担任过1项</w:t>
            </w:r>
            <w:r>
              <w:rPr>
                <w:rFonts w:hint="eastAsia" w:ascii="宋体" w:hAnsi="宋体" w:eastAsia="宋体"/>
                <w:szCs w:val="21"/>
                <w:highlight w:val="none"/>
                <w:lang w:val="en-US" w:eastAsia="zh-CN"/>
              </w:rPr>
              <w:t>景观园林绿化</w:t>
            </w:r>
            <w:r>
              <w:rPr>
                <w:rFonts w:hint="eastAsia" w:ascii="宋体" w:hAnsi="宋体" w:eastAsia="宋体"/>
                <w:szCs w:val="21"/>
                <w:highlight w:val="none"/>
              </w:rPr>
              <w:t>工程的项目负责人</w:t>
            </w:r>
            <w:r>
              <w:rPr>
                <w:rFonts w:hint="eastAsia" w:ascii="宋体" w:hAnsi="宋体" w:eastAsia="宋体"/>
                <w:szCs w:val="21"/>
                <w:highlight w:val="none"/>
                <w:lang w:eastAsia="zh-CN"/>
              </w:rPr>
              <w:t>。</w:t>
            </w:r>
          </w:p>
        </w:tc>
      </w:tr>
    </w:tbl>
    <w:p w14:paraId="2501B9A8">
      <w:pPr>
        <w:widowControl/>
        <w:spacing w:line="400" w:lineRule="exact"/>
        <w:ind w:firstLine="420" w:firstLineChars="200"/>
        <w:jc w:val="left"/>
        <w:rPr>
          <w:rFonts w:ascii="黑体" w:hAnsi="黑体" w:eastAsia="黑体"/>
          <w:szCs w:val="21"/>
          <w:highlight w:val="none"/>
        </w:rPr>
      </w:pPr>
      <w:r>
        <w:rPr>
          <w:rFonts w:hint="eastAsia" w:ascii="宋体" w:hAnsi="宋体" w:eastAsia="宋体"/>
          <w:szCs w:val="21"/>
          <w:highlight w:val="none"/>
        </w:rPr>
        <w:t>注：“投标人自有人员” 指社保缴费证明中缴费单位与投标人名称一致，</w:t>
      </w:r>
      <w:r>
        <w:rPr>
          <w:rFonts w:hint="eastAsia" w:ascii="黑体" w:hAnsi="黑体" w:eastAsia="黑体"/>
          <w:szCs w:val="21"/>
          <w:highlight w:val="none"/>
        </w:rPr>
        <w:t>社保缴费截止时间为202</w:t>
      </w:r>
      <w:r>
        <w:rPr>
          <w:rFonts w:hint="eastAsia" w:ascii="黑体" w:hAnsi="黑体" w:eastAsia="黑体"/>
          <w:szCs w:val="21"/>
          <w:highlight w:val="none"/>
          <w:lang w:val="en-US" w:eastAsia="zh-CN"/>
        </w:rPr>
        <w:t>4</w:t>
      </w:r>
      <w:r>
        <w:rPr>
          <w:rFonts w:hint="eastAsia" w:ascii="黑体" w:hAnsi="黑体" w:eastAsia="黑体"/>
          <w:szCs w:val="21"/>
          <w:highlight w:val="none"/>
        </w:rPr>
        <w:t>年</w:t>
      </w:r>
      <w:r>
        <w:rPr>
          <w:rFonts w:hint="eastAsia" w:ascii="黑体" w:hAnsi="黑体" w:eastAsia="黑体"/>
          <w:szCs w:val="21"/>
          <w:highlight w:val="none"/>
          <w:lang w:val="en-US" w:eastAsia="zh-CN"/>
        </w:rPr>
        <w:t>6</w:t>
      </w:r>
      <w:r>
        <w:rPr>
          <w:rFonts w:ascii="黑体" w:hAnsi="黑体" w:eastAsia="黑体"/>
          <w:szCs w:val="21"/>
          <w:highlight w:val="none"/>
        </w:rPr>
        <w:t>月</w:t>
      </w:r>
      <w:r>
        <w:rPr>
          <w:rFonts w:hint="eastAsia" w:ascii="黑体" w:hAnsi="黑体" w:eastAsia="黑体"/>
          <w:szCs w:val="21"/>
          <w:highlight w:val="none"/>
        </w:rPr>
        <w:t>1日</w:t>
      </w:r>
      <w:r>
        <w:rPr>
          <w:rFonts w:hint="eastAsia" w:ascii="宋体" w:hAnsi="宋体" w:eastAsia="宋体"/>
          <w:szCs w:val="21"/>
          <w:highlight w:val="none"/>
        </w:rPr>
        <w:t>以后,</w:t>
      </w:r>
      <w:r>
        <w:rPr>
          <w:rFonts w:hint="eastAsia" w:ascii="宋体" w:hAnsi="宋体" w:eastAsia="宋体"/>
          <w:szCs w:val="21"/>
          <w:highlight w:val="none"/>
          <w:lang w:eastAsia="zh-CN"/>
        </w:rPr>
        <w:t>分公司缴纳的社会保险予以认可</w:t>
      </w:r>
      <w:r>
        <w:rPr>
          <w:rFonts w:hint="eastAsia" w:ascii="宋体" w:hAnsi="宋体" w:eastAsia="宋体"/>
          <w:szCs w:val="21"/>
          <w:highlight w:val="none"/>
        </w:rPr>
        <w:t>，上级公司、子公司、人力资源服务机构等其他单位缴纳或个人缴纳社会保险均不予认可）。</w:t>
      </w:r>
      <w:r>
        <w:rPr>
          <w:rFonts w:ascii="黑体" w:hAnsi="黑体" w:eastAsia="黑体"/>
          <w:szCs w:val="21"/>
          <w:highlight w:val="none"/>
        </w:rPr>
        <w:t>退休人员不予认可。</w:t>
      </w:r>
    </w:p>
    <w:p w14:paraId="6FC2C66F">
      <w:pPr>
        <w:widowControl/>
        <w:spacing w:line="400" w:lineRule="exact"/>
        <w:ind w:firstLine="420" w:firstLineChars="200"/>
        <w:jc w:val="left"/>
        <w:rPr>
          <w:rFonts w:hint="eastAsia" w:ascii="黑体" w:hAnsi="黑体" w:eastAsia="黑体"/>
          <w:szCs w:val="21"/>
          <w:highlight w:val="none"/>
        </w:rPr>
        <w:sectPr>
          <w:footnotePr>
            <w:numFmt w:val="decimalEnclosedCircleChinese"/>
            <w:numRestart w:val="eachPage"/>
          </w:footnotePr>
          <w:pgSz w:w="11906" w:h="16838"/>
          <w:pgMar w:top="1418" w:right="1418" w:bottom="1418" w:left="1418" w:header="851" w:footer="851" w:gutter="0"/>
          <w:cols w:space="720" w:num="1"/>
          <w:docGrid w:linePitch="312" w:charSpace="0"/>
        </w:sectPr>
      </w:pPr>
      <w:r>
        <w:rPr>
          <w:rFonts w:hint="eastAsia" w:ascii="宋体" w:hAnsi="宋体" w:eastAsia="宋体"/>
          <w:szCs w:val="21"/>
          <w:highlight w:val="none"/>
        </w:rPr>
        <w:t>如果投标人属事业法人单位，则应提供该人员是投标人单位职工的有效书面证明材料。</w:t>
      </w:r>
    </w:p>
    <w:p w14:paraId="63F4E9D8">
      <w:pPr>
        <w:rPr>
          <w:rFonts w:ascii="黑体" w:hAnsi="黑体" w:eastAsia="黑体"/>
          <w:szCs w:val="21"/>
          <w:highlight w:val="none"/>
        </w:rPr>
      </w:pPr>
    </w:p>
    <w:p w14:paraId="7A6E81D9">
      <w:pPr>
        <w:jc w:val="center"/>
        <w:rPr>
          <w:rFonts w:ascii="黑体" w:hAnsi="黑体" w:eastAsia="黑体"/>
          <w:bCs/>
          <w:kern w:val="44"/>
          <w:sz w:val="30"/>
          <w:szCs w:val="30"/>
          <w:highlight w:val="none"/>
        </w:rPr>
      </w:pPr>
      <w:r>
        <w:rPr>
          <w:rFonts w:hint="eastAsia" w:ascii="黑体" w:hAnsi="黑体" w:eastAsia="黑体"/>
          <w:bCs/>
          <w:kern w:val="44"/>
          <w:sz w:val="30"/>
          <w:szCs w:val="30"/>
          <w:highlight w:val="none"/>
        </w:rPr>
        <w:t>附录5   资格审查条件(分项负责人最低要求)</w:t>
      </w:r>
    </w:p>
    <w:tbl>
      <w:tblPr>
        <w:tblStyle w:val="14"/>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1863"/>
        <w:gridCol w:w="2694"/>
        <w:gridCol w:w="4110"/>
      </w:tblGrid>
      <w:tr w14:paraId="32168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2376" w:type="dxa"/>
            <w:gridSpan w:val="2"/>
            <w:noWrap w:val="0"/>
            <w:vAlign w:val="center"/>
          </w:tcPr>
          <w:p w14:paraId="5AFD1257">
            <w:pPr>
              <w:jc w:val="center"/>
              <w:rPr>
                <w:rFonts w:hint="eastAsia" w:ascii="宋体" w:hAnsi="宋体" w:eastAsia="宋体"/>
                <w:szCs w:val="21"/>
                <w:highlight w:val="none"/>
              </w:rPr>
            </w:pPr>
            <w:r>
              <w:rPr>
                <w:rFonts w:hint="eastAsia" w:ascii="宋体" w:hAnsi="宋体" w:eastAsia="宋体"/>
                <w:szCs w:val="21"/>
                <w:highlight w:val="none"/>
              </w:rPr>
              <w:t>人员</w:t>
            </w:r>
          </w:p>
        </w:tc>
        <w:tc>
          <w:tcPr>
            <w:tcW w:w="6804" w:type="dxa"/>
            <w:gridSpan w:val="2"/>
            <w:noWrap w:val="0"/>
            <w:vAlign w:val="center"/>
          </w:tcPr>
          <w:p w14:paraId="42A25E09">
            <w:pPr>
              <w:jc w:val="center"/>
              <w:rPr>
                <w:rFonts w:hint="eastAsia" w:ascii="宋体" w:hAnsi="宋体" w:eastAsia="宋体"/>
                <w:szCs w:val="21"/>
                <w:highlight w:val="none"/>
              </w:rPr>
            </w:pPr>
            <w:r>
              <w:rPr>
                <w:rFonts w:hint="eastAsia" w:ascii="黑体" w:hAnsi="黑体" w:eastAsia="黑体"/>
                <w:szCs w:val="21"/>
                <w:highlight w:val="none"/>
              </w:rPr>
              <w:t>SJ0</w:t>
            </w:r>
            <w:r>
              <w:rPr>
                <w:rFonts w:ascii="黑体" w:hAnsi="黑体" w:eastAsia="黑体"/>
                <w:szCs w:val="21"/>
                <w:highlight w:val="none"/>
              </w:rPr>
              <w:t>1标段</w:t>
            </w:r>
            <w:r>
              <w:rPr>
                <w:rFonts w:hint="eastAsia" w:ascii="宋体" w:hAnsi="宋体" w:eastAsia="宋体"/>
                <w:szCs w:val="21"/>
                <w:highlight w:val="none"/>
              </w:rPr>
              <w:t xml:space="preserve"> 资格要求</w:t>
            </w:r>
          </w:p>
        </w:tc>
      </w:tr>
      <w:tr w14:paraId="3253B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noWrap w:val="0"/>
            <w:vAlign w:val="center"/>
          </w:tcPr>
          <w:p w14:paraId="5BE72DA4">
            <w:pPr>
              <w:adjustRightInd w:val="0"/>
              <w:snapToGrid w:val="0"/>
              <w:spacing w:line="360" w:lineRule="exact"/>
              <w:jc w:val="center"/>
              <w:rPr>
                <w:rFonts w:ascii="宋体" w:hAnsi="宋体" w:eastAsia="宋体"/>
                <w:szCs w:val="21"/>
                <w:highlight w:val="none"/>
              </w:rPr>
            </w:pPr>
            <w:r>
              <w:rPr>
                <w:rFonts w:hint="eastAsia" w:ascii="宋体" w:hAnsi="宋体" w:eastAsia="宋体"/>
                <w:szCs w:val="21"/>
                <w:highlight w:val="none"/>
              </w:rPr>
              <w:t>1</w:t>
            </w:r>
          </w:p>
        </w:tc>
        <w:tc>
          <w:tcPr>
            <w:tcW w:w="1863" w:type="dxa"/>
            <w:tcBorders>
              <w:left w:val="single" w:color="auto" w:sz="4" w:space="0"/>
            </w:tcBorders>
            <w:noWrap w:val="0"/>
            <w:vAlign w:val="center"/>
          </w:tcPr>
          <w:p w14:paraId="6137ADEF">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工程地质勘察</w:t>
            </w:r>
          </w:p>
          <w:p w14:paraId="180C4529">
            <w:pPr>
              <w:adjustRightInd w:val="0"/>
              <w:snapToGrid w:val="0"/>
              <w:spacing w:line="360" w:lineRule="exact"/>
              <w:jc w:val="center"/>
              <w:rPr>
                <w:rFonts w:ascii="宋体" w:hAnsi="宋体" w:eastAsia="宋体"/>
                <w:szCs w:val="21"/>
                <w:highlight w:val="none"/>
              </w:rPr>
            </w:pPr>
            <w:r>
              <w:rPr>
                <w:rFonts w:hint="eastAsia" w:ascii="宋体" w:hAnsi="宋体" w:eastAsia="宋体"/>
                <w:szCs w:val="21"/>
                <w:highlight w:val="none"/>
              </w:rPr>
              <w:t>分项负责人</w:t>
            </w:r>
          </w:p>
        </w:tc>
        <w:tc>
          <w:tcPr>
            <w:tcW w:w="2694" w:type="dxa"/>
            <w:noWrap w:val="0"/>
            <w:vAlign w:val="center"/>
          </w:tcPr>
          <w:p w14:paraId="0A52224D">
            <w:pPr>
              <w:adjustRightInd w:val="0"/>
              <w:snapToGrid w:val="0"/>
              <w:spacing w:line="360" w:lineRule="exact"/>
              <w:jc w:val="center"/>
              <w:rPr>
                <w:rFonts w:ascii="宋体" w:hAnsi="宋体" w:eastAsia="宋体"/>
                <w:szCs w:val="21"/>
                <w:highlight w:val="none"/>
              </w:rPr>
            </w:pPr>
            <w:r>
              <w:rPr>
                <w:rFonts w:ascii="宋体" w:hAnsi="宋体" w:eastAsia="宋体"/>
                <w:szCs w:val="21"/>
                <w:highlight w:val="none"/>
              </w:rPr>
              <w:t>1人</w:t>
            </w:r>
          </w:p>
        </w:tc>
        <w:tc>
          <w:tcPr>
            <w:tcW w:w="4110" w:type="dxa"/>
            <w:noWrap w:val="0"/>
            <w:vAlign w:val="center"/>
          </w:tcPr>
          <w:p w14:paraId="406B5A78">
            <w:pPr>
              <w:adjustRightInd w:val="0"/>
              <w:snapToGrid w:val="0"/>
              <w:spacing w:line="360" w:lineRule="exact"/>
              <w:rPr>
                <w:rFonts w:ascii="宋体" w:hAnsi="宋体" w:eastAsia="宋体"/>
                <w:szCs w:val="21"/>
                <w:highlight w:val="none"/>
              </w:rPr>
            </w:pPr>
            <w:r>
              <w:rPr>
                <w:rFonts w:hint="eastAsia" w:ascii="宋体" w:hAnsi="宋体" w:eastAsia="宋体"/>
                <w:szCs w:val="21"/>
                <w:highlight w:val="none"/>
              </w:rPr>
              <w:t>相关专业高级工程师，5年以上公路勘察经验。</w:t>
            </w:r>
          </w:p>
        </w:tc>
      </w:tr>
      <w:tr w14:paraId="24CCF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noWrap w:val="0"/>
            <w:vAlign w:val="center"/>
          </w:tcPr>
          <w:p w14:paraId="35796E99">
            <w:pPr>
              <w:adjustRightInd w:val="0"/>
              <w:snapToGrid w:val="0"/>
              <w:spacing w:line="360" w:lineRule="exact"/>
              <w:jc w:val="center"/>
              <w:rPr>
                <w:rFonts w:ascii="宋体" w:hAnsi="宋体" w:eastAsia="宋体"/>
                <w:szCs w:val="21"/>
                <w:highlight w:val="none"/>
              </w:rPr>
            </w:pPr>
            <w:r>
              <w:rPr>
                <w:rFonts w:hint="eastAsia" w:ascii="宋体" w:hAnsi="宋体" w:eastAsia="宋体"/>
                <w:szCs w:val="21"/>
                <w:highlight w:val="none"/>
              </w:rPr>
              <w:t>2</w:t>
            </w:r>
          </w:p>
        </w:tc>
        <w:tc>
          <w:tcPr>
            <w:tcW w:w="1863" w:type="dxa"/>
            <w:tcBorders>
              <w:left w:val="single" w:color="auto" w:sz="4" w:space="0"/>
            </w:tcBorders>
            <w:noWrap w:val="0"/>
            <w:vAlign w:val="center"/>
          </w:tcPr>
          <w:p w14:paraId="7AF6BF1F">
            <w:pPr>
              <w:adjustRightInd w:val="0"/>
              <w:snapToGrid w:val="0"/>
              <w:spacing w:line="360" w:lineRule="exact"/>
              <w:jc w:val="center"/>
              <w:rPr>
                <w:rFonts w:ascii="宋体" w:hAnsi="宋体" w:eastAsia="宋体"/>
                <w:szCs w:val="21"/>
                <w:highlight w:val="none"/>
              </w:rPr>
            </w:pPr>
            <w:r>
              <w:rPr>
                <w:rFonts w:hint="eastAsia" w:ascii="宋体" w:hAnsi="宋体" w:eastAsia="宋体"/>
                <w:szCs w:val="21"/>
                <w:highlight w:val="none"/>
              </w:rPr>
              <w:t>路基分项负责人</w:t>
            </w:r>
          </w:p>
        </w:tc>
        <w:tc>
          <w:tcPr>
            <w:tcW w:w="2694" w:type="dxa"/>
            <w:noWrap w:val="0"/>
            <w:vAlign w:val="center"/>
          </w:tcPr>
          <w:p w14:paraId="2E53DA87">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1人</w:t>
            </w:r>
          </w:p>
        </w:tc>
        <w:tc>
          <w:tcPr>
            <w:tcW w:w="4110" w:type="dxa"/>
            <w:noWrap w:val="0"/>
            <w:vAlign w:val="center"/>
          </w:tcPr>
          <w:p w14:paraId="738FC46B">
            <w:pPr>
              <w:adjustRightInd w:val="0"/>
              <w:snapToGrid w:val="0"/>
              <w:spacing w:line="360" w:lineRule="exact"/>
              <w:rPr>
                <w:rFonts w:ascii="宋体" w:hAnsi="宋体" w:eastAsia="宋体"/>
                <w:szCs w:val="21"/>
                <w:highlight w:val="none"/>
              </w:rPr>
            </w:pPr>
            <w:r>
              <w:rPr>
                <w:rFonts w:hint="eastAsia" w:ascii="宋体" w:hAnsi="宋体" w:eastAsia="宋体"/>
                <w:szCs w:val="21"/>
                <w:highlight w:val="none"/>
              </w:rPr>
              <w:t>相关专业高级工程师，5年以上公路路基设计经验。</w:t>
            </w:r>
          </w:p>
        </w:tc>
      </w:tr>
      <w:tr w14:paraId="70CAD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noWrap w:val="0"/>
            <w:vAlign w:val="center"/>
          </w:tcPr>
          <w:p w14:paraId="202C41D0">
            <w:pPr>
              <w:adjustRightInd w:val="0"/>
              <w:snapToGrid w:val="0"/>
              <w:spacing w:line="360" w:lineRule="exact"/>
              <w:jc w:val="center"/>
              <w:rPr>
                <w:rFonts w:ascii="宋体" w:hAnsi="宋体" w:eastAsia="宋体"/>
                <w:szCs w:val="21"/>
                <w:highlight w:val="none"/>
              </w:rPr>
            </w:pPr>
            <w:r>
              <w:rPr>
                <w:rFonts w:hint="eastAsia" w:ascii="宋体" w:hAnsi="宋体" w:eastAsia="宋体"/>
                <w:szCs w:val="21"/>
                <w:highlight w:val="none"/>
              </w:rPr>
              <w:t>3</w:t>
            </w:r>
          </w:p>
        </w:tc>
        <w:tc>
          <w:tcPr>
            <w:tcW w:w="1863" w:type="dxa"/>
            <w:tcBorders>
              <w:left w:val="single" w:color="auto" w:sz="4" w:space="0"/>
            </w:tcBorders>
            <w:noWrap w:val="0"/>
            <w:vAlign w:val="center"/>
          </w:tcPr>
          <w:p w14:paraId="1BB9D0DD">
            <w:pPr>
              <w:adjustRightInd w:val="0"/>
              <w:snapToGrid w:val="0"/>
              <w:spacing w:line="360" w:lineRule="exact"/>
              <w:jc w:val="center"/>
              <w:rPr>
                <w:rFonts w:ascii="宋体" w:hAnsi="宋体" w:eastAsia="宋体"/>
                <w:szCs w:val="21"/>
                <w:highlight w:val="none"/>
              </w:rPr>
            </w:pPr>
            <w:r>
              <w:rPr>
                <w:rFonts w:hint="eastAsia" w:ascii="宋体" w:hAnsi="宋体" w:eastAsia="宋体"/>
                <w:szCs w:val="21"/>
                <w:highlight w:val="none"/>
              </w:rPr>
              <w:t>路面分项负责人</w:t>
            </w:r>
          </w:p>
        </w:tc>
        <w:tc>
          <w:tcPr>
            <w:tcW w:w="2694" w:type="dxa"/>
            <w:noWrap w:val="0"/>
            <w:vAlign w:val="center"/>
          </w:tcPr>
          <w:p w14:paraId="3FE51E2C">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1人</w:t>
            </w:r>
          </w:p>
        </w:tc>
        <w:tc>
          <w:tcPr>
            <w:tcW w:w="4110" w:type="dxa"/>
            <w:noWrap w:val="0"/>
            <w:vAlign w:val="center"/>
          </w:tcPr>
          <w:p w14:paraId="7BC2AA3C">
            <w:pPr>
              <w:adjustRightInd w:val="0"/>
              <w:snapToGrid w:val="0"/>
              <w:spacing w:line="360" w:lineRule="exact"/>
              <w:rPr>
                <w:rFonts w:ascii="宋体" w:hAnsi="宋体" w:eastAsia="宋体"/>
                <w:szCs w:val="21"/>
                <w:highlight w:val="none"/>
              </w:rPr>
            </w:pPr>
            <w:r>
              <w:rPr>
                <w:rFonts w:hint="eastAsia" w:ascii="宋体" w:hAnsi="宋体" w:eastAsia="宋体"/>
                <w:szCs w:val="21"/>
                <w:highlight w:val="none"/>
              </w:rPr>
              <w:t>相关专业高级工程师，5年以上公路路面设计经验。</w:t>
            </w:r>
          </w:p>
        </w:tc>
      </w:tr>
      <w:tr w14:paraId="4389D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noWrap w:val="0"/>
            <w:vAlign w:val="center"/>
          </w:tcPr>
          <w:p w14:paraId="3E5CFB2A">
            <w:pPr>
              <w:adjustRightInd w:val="0"/>
              <w:snapToGrid w:val="0"/>
              <w:spacing w:line="360" w:lineRule="exact"/>
              <w:jc w:val="center"/>
              <w:rPr>
                <w:rFonts w:ascii="宋体" w:hAnsi="宋体" w:eastAsia="宋体"/>
                <w:szCs w:val="21"/>
                <w:highlight w:val="none"/>
              </w:rPr>
            </w:pPr>
            <w:r>
              <w:rPr>
                <w:rFonts w:hint="eastAsia" w:ascii="宋体" w:hAnsi="宋体" w:eastAsia="宋体"/>
                <w:szCs w:val="21"/>
                <w:highlight w:val="none"/>
              </w:rPr>
              <w:t>4</w:t>
            </w:r>
          </w:p>
        </w:tc>
        <w:tc>
          <w:tcPr>
            <w:tcW w:w="1863" w:type="dxa"/>
            <w:tcBorders>
              <w:left w:val="single" w:color="auto" w:sz="4" w:space="0"/>
            </w:tcBorders>
            <w:noWrap w:val="0"/>
            <w:vAlign w:val="center"/>
          </w:tcPr>
          <w:p w14:paraId="6FB97C26">
            <w:pPr>
              <w:adjustRightInd w:val="0"/>
              <w:snapToGrid w:val="0"/>
              <w:spacing w:line="360" w:lineRule="exact"/>
              <w:jc w:val="center"/>
              <w:rPr>
                <w:rFonts w:ascii="宋体" w:hAnsi="宋体" w:eastAsia="宋体"/>
                <w:szCs w:val="21"/>
                <w:highlight w:val="none"/>
              </w:rPr>
            </w:pPr>
            <w:r>
              <w:rPr>
                <w:rFonts w:hint="eastAsia" w:ascii="宋体" w:hAnsi="宋体" w:eastAsia="宋体"/>
                <w:szCs w:val="21"/>
                <w:highlight w:val="none"/>
              </w:rPr>
              <w:t>桥涵分项负责人</w:t>
            </w:r>
          </w:p>
        </w:tc>
        <w:tc>
          <w:tcPr>
            <w:tcW w:w="2694" w:type="dxa"/>
            <w:noWrap w:val="0"/>
            <w:vAlign w:val="center"/>
          </w:tcPr>
          <w:p w14:paraId="573399A1">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1人</w:t>
            </w:r>
          </w:p>
        </w:tc>
        <w:tc>
          <w:tcPr>
            <w:tcW w:w="4110" w:type="dxa"/>
            <w:noWrap w:val="0"/>
            <w:vAlign w:val="center"/>
          </w:tcPr>
          <w:p w14:paraId="72A64F50">
            <w:pPr>
              <w:adjustRightInd w:val="0"/>
              <w:snapToGrid w:val="0"/>
              <w:spacing w:line="360" w:lineRule="exact"/>
              <w:rPr>
                <w:rFonts w:ascii="宋体" w:hAnsi="宋体" w:eastAsia="宋体"/>
                <w:szCs w:val="21"/>
                <w:highlight w:val="none"/>
              </w:rPr>
            </w:pPr>
            <w:r>
              <w:rPr>
                <w:rFonts w:hint="eastAsia" w:ascii="宋体" w:hAnsi="宋体" w:eastAsia="宋体"/>
                <w:szCs w:val="21"/>
                <w:highlight w:val="none"/>
              </w:rPr>
              <w:t>相关专业高级工程师，5年以上公路桥涵设计经验。</w:t>
            </w:r>
          </w:p>
        </w:tc>
      </w:tr>
      <w:tr w14:paraId="080FB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noWrap w:val="0"/>
            <w:vAlign w:val="center"/>
          </w:tcPr>
          <w:p w14:paraId="2041E7F0">
            <w:pPr>
              <w:adjustRightInd w:val="0"/>
              <w:snapToGrid w:val="0"/>
              <w:spacing w:line="360" w:lineRule="exact"/>
              <w:jc w:val="center"/>
              <w:rPr>
                <w:rFonts w:ascii="宋体" w:hAnsi="宋体" w:eastAsia="宋体"/>
                <w:szCs w:val="21"/>
                <w:highlight w:val="none"/>
              </w:rPr>
            </w:pPr>
            <w:r>
              <w:rPr>
                <w:rFonts w:hint="eastAsia" w:ascii="宋体" w:hAnsi="宋体" w:eastAsia="宋体"/>
                <w:szCs w:val="21"/>
                <w:highlight w:val="none"/>
              </w:rPr>
              <w:t>5</w:t>
            </w:r>
          </w:p>
        </w:tc>
        <w:tc>
          <w:tcPr>
            <w:tcW w:w="1863" w:type="dxa"/>
            <w:tcBorders>
              <w:left w:val="single" w:color="auto" w:sz="4" w:space="0"/>
            </w:tcBorders>
            <w:noWrap w:val="0"/>
            <w:vAlign w:val="center"/>
          </w:tcPr>
          <w:p w14:paraId="1FA52276">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隧道分项工程</w:t>
            </w:r>
          </w:p>
          <w:p w14:paraId="3E8A3FEB">
            <w:pPr>
              <w:adjustRightInd w:val="0"/>
              <w:snapToGrid w:val="0"/>
              <w:spacing w:line="360" w:lineRule="exact"/>
              <w:jc w:val="center"/>
              <w:rPr>
                <w:rFonts w:ascii="宋体" w:hAnsi="宋体" w:eastAsia="宋体"/>
                <w:szCs w:val="21"/>
                <w:highlight w:val="none"/>
              </w:rPr>
            </w:pPr>
            <w:r>
              <w:rPr>
                <w:rFonts w:hint="eastAsia" w:ascii="宋体" w:hAnsi="宋体" w:eastAsia="宋体"/>
                <w:szCs w:val="21"/>
                <w:highlight w:val="none"/>
              </w:rPr>
              <w:t>分项负责人</w:t>
            </w:r>
          </w:p>
        </w:tc>
        <w:tc>
          <w:tcPr>
            <w:tcW w:w="2694" w:type="dxa"/>
            <w:noWrap w:val="0"/>
            <w:vAlign w:val="center"/>
          </w:tcPr>
          <w:p w14:paraId="451BBF66">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1人</w:t>
            </w:r>
          </w:p>
        </w:tc>
        <w:tc>
          <w:tcPr>
            <w:tcW w:w="4110" w:type="dxa"/>
            <w:noWrap w:val="0"/>
            <w:vAlign w:val="center"/>
          </w:tcPr>
          <w:p w14:paraId="22B520A1">
            <w:pPr>
              <w:adjustRightInd w:val="0"/>
              <w:snapToGrid w:val="0"/>
              <w:spacing w:line="360" w:lineRule="exact"/>
              <w:rPr>
                <w:rFonts w:ascii="宋体" w:hAnsi="宋体" w:eastAsia="宋体"/>
                <w:szCs w:val="21"/>
                <w:highlight w:val="none"/>
              </w:rPr>
            </w:pPr>
            <w:r>
              <w:rPr>
                <w:rFonts w:hint="eastAsia" w:ascii="宋体" w:hAnsi="宋体" w:eastAsia="宋体"/>
                <w:szCs w:val="21"/>
                <w:highlight w:val="none"/>
              </w:rPr>
              <w:t>相关专业高级工程师，5年以上公路隧道设计经验。</w:t>
            </w:r>
          </w:p>
        </w:tc>
      </w:tr>
      <w:tr w14:paraId="316A6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noWrap w:val="0"/>
            <w:vAlign w:val="center"/>
          </w:tcPr>
          <w:p w14:paraId="425B04CD">
            <w:pPr>
              <w:adjustRightInd w:val="0"/>
              <w:snapToGrid w:val="0"/>
              <w:spacing w:line="360" w:lineRule="exact"/>
              <w:jc w:val="center"/>
              <w:rPr>
                <w:rFonts w:ascii="宋体" w:hAnsi="宋体" w:eastAsia="宋体"/>
                <w:szCs w:val="21"/>
                <w:highlight w:val="none"/>
              </w:rPr>
            </w:pPr>
            <w:r>
              <w:rPr>
                <w:rFonts w:hint="eastAsia" w:ascii="宋体" w:hAnsi="宋体" w:eastAsia="宋体"/>
                <w:szCs w:val="21"/>
                <w:highlight w:val="none"/>
              </w:rPr>
              <w:t>6</w:t>
            </w:r>
          </w:p>
        </w:tc>
        <w:tc>
          <w:tcPr>
            <w:tcW w:w="1863" w:type="dxa"/>
            <w:tcBorders>
              <w:left w:val="single" w:color="auto" w:sz="4" w:space="0"/>
            </w:tcBorders>
            <w:noWrap w:val="0"/>
            <w:vAlign w:val="center"/>
          </w:tcPr>
          <w:p w14:paraId="0FF746CF">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交通工程及沿线设施分项负责人</w:t>
            </w:r>
          </w:p>
        </w:tc>
        <w:tc>
          <w:tcPr>
            <w:tcW w:w="2694" w:type="dxa"/>
            <w:noWrap w:val="0"/>
            <w:vAlign w:val="center"/>
          </w:tcPr>
          <w:p w14:paraId="11594CB1">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1人</w:t>
            </w:r>
          </w:p>
        </w:tc>
        <w:tc>
          <w:tcPr>
            <w:tcW w:w="4110" w:type="dxa"/>
            <w:noWrap w:val="0"/>
            <w:vAlign w:val="center"/>
          </w:tcPr>
          <w:p w14:paraId="5268654B">
            <w:pPr>
              <w:adjustRightInd w:val="0"/>
              <w:snapToGrid w:val="0"/>
              <w:spacing w:line="360" w:lineRule="exact"/>
              <w:rPr>
                <w:rFonts w:ascii="宋体" w:hAnsi="宋体" w:eastAsia="宋体"/>
                <w:szCs w:val="21"/>
                <w:highlight w:val="none"/>
              </w:rPr>
            </w:pPr>
            <w:r>
              <w:rPr>
                <w:rFonts w:hint="eastAsia" w:ascii="宋体" w:hAnsi="宋体" w:eastAsia="宋体"/>
                <w:szCs w:val="21"/>
                <w:highlight w:val="none"/>
              </w:rPr>
              <w:t>相关专业高级工程师，5年以上公路交通安全设施设计经验。</w:t>
            </w:r>
          </w:p>
        </w:tc>
      </w:tr>
      <w:tr w14:paraId="443C7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noWrap w:val="0"/>
            <w:vAlign w:val="center"/>
          </w:tcPr>
          <w:p w14:paraId="5BADA4DE">
            <w:pPr>
              <w:adjustRightInd w:val="0"/>
              <w:snapToGrid w:val="0"/>
              <w:spacing w:line="360" w:lineRule="exact"/>
              <w:jc w:val="center"/>
              <w:rPr>
                <w:rFonts w:ascii="宋体" w:hAnsi="宋体" w:eastAsia="宋体"/>
                <w:szCs w:val="21"/>
                <w:highlight w:val="none"/>
              </w:rPr>
            </w:pPr>
            <w:r>
              <w:rPr>
                <w:rFonts w:hint="eastAsia" w:ascii="宋体" w:hAnsi="宋体" w:eastAsia="宋体"/>
                <w:szCs w:val="21"/>
                <w:highlight w:val="none"/>
              </w:rPr>
              <w:t>7</w:t>
            </w:r>
          </w:p>
        </w:tc>
        <w:tc>
          <w:tcPr>
            <w:tcW w:w="1863" w:type="dxa"/>
            <w:tcBorders>
              <w:left w:val="single" w:color="auto" w:sz="4" w:space="0"/>
            </w:tcBorders>
            <w:noWrap w:val="0"/>
            <w:vAlign w:val="center"/>
          </w:tcPr>
          <w:p w14:paraId="49A9E2F7">
            <w:pPr>
              <w:adjustRightInd w:val="0"/>
              <w:snapToGrid w:val="0"/>
              <w:spacing w:line="360" w:lineRule="exact"/>
              <w:jc w:val="center"/>
              <w:rPr>
                <w:rFonts w:ascii="宋体" w:hAnsi="宋体" w:eastAsia="宋体"/>
                <w:szCs w:val="21"/>
                <w:highlight w:val="none"/>
              </w:rPr>
            </w:pPr>
            <w:r>
              <w:rPr>
                <w:rFonts w:hint="eastAsia" w:ascii="宋体" w:hAnsi="宋体" w:eastAsia="宋体"/>
                <w:szCs w:val="21"/>
                <w:highlight w:val="none"/>
              </w:rPr>
              <w:t>机电工程</w:t>
            </w:r>
          </w:p>
          <w:p w14:paraId="4D37188B">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分项负责人</w:t>
            </w:r>
          </w:p>
        </w:tc>
        <w:tc>
          <w:tcPr>
            <w:tcW w:w="2694" w:type="dxa"/>
            <w:noWrap w:val="0"/>
            <w:vAlign w:val="center"/>
          </w:tcPr>
          <w:p w14:paraId="75353E16">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1人</w:t>
            </w:r>
          </w:p>
        </w:tc>
        <w:tc>
          <w:tcPr>
            <w:tcW w:w="4110" w:type="dxa"/>
            <w:noWrap w:val="0"/>
            <w:vAlign w:val="center"/>
          </w:tcPr>
          <w:p w14:paraId="24002155">
            <w:pPr>
              <w:adjustRightInd w:val="0"/>
              <w:snapToGrid w:val="0"/>
              <w:spacing w:line="360" w:lineRule="exact"/>
              <w:rPr>
                <w:rFonts w:hint="eastAsia" w:ascii="宋体" w:hAnsi="宋体" w:eastAsia="宋体"/>
                <w:szCs w:val="21"/>
                <w:highlight w:val="none"/>
              </w:rPr>
            </w:pPr>
            <w:r>
              <w:rPr>
                <w:rFonts w:hint="eastAsia" w:ascii="宋体" w:hAnsi="宋体" w:eastAsia="宋体"/>
                <w:szCs w:val="21"/>
                <w:highlight w:val="none"/>
              </w:rPr>
              <w:t>相关专业高级工程师，5年以上公路机电设计经验。</w:t>
            </w:r>
          </w:p>
        </w:tc>
      </w:tr>
      <w:tr w14:paraId="6442B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noWrap w:val="0"/>
            <w:vAlign w:val="center"/>
          </w:tcPr>
          <w:p w14:paraId="7B12CE91">
            <w:pPr>
              <w:adjustRightInd w:val="0"/>
              <w:snapToGrid w:val="0"/>
              <w:spacing w:line="360" w:lineRule="exact"/>
              <w:jc w:val="center"/>
              <w:rPr>
                <w:rFonts w:hint="eastAsia" w:ascii="宋体" w:hAnsi="宋体" w:eastAsia="宋体"/>
                <w:szCs w:val="21"/>
                <w:highlight w:val="none"/>
              </w:rPr>
            </w:pPr>
            <w:r>
              <w:rPr>
                <w:rFonts w:ascii="宋体" w:hAnsi="宋体" w:eastAsia="宋体"/>
                <w:szCs w:val="21"/>
                <w:highlight w:val="none"/>
              </w:rPr>
              <w:t>8</w:t>
            </w:r>
          </w:p>
        </w:tc>
        <w:tc>
          <w:tcPr>
            <w:tcW w:w="1863" w:type="dxa"/>
            <w:tcBorders>
              <w:left w:val="single" w:color="auto" w:sz="4" w:space="0"/>
            </w:tcBorders>
            <w:noWrap w:val="0"/>
            <w:vAlign w:val="center"/>
          </w:tcPr>
          <w:p w14:paraId="567171FD">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后续服务负责人</w:t>
            </w:r>
          </w:p>
        </w:tc>
        <w:tc>
          <w:tcPr>
            <w:tcW w:w="2694" w:type="dxa"/>
            <w:noWrap w:val="0"/>
            <w:vAlign w:val="center"/>
          </w:tcPr>
          <w:p w14:paraId="37779CDF">
            <w:pPr>
              <w:adjustRightInd w:val="0"/>
              <w:snapToGrid w:val="0"/>
              <w:spacing w:line="360" w:lineRule="exact"/>
              <w:rPr>
                <w:rFonts w:hint="eastAsia" w:ascii="宋体" w:hAnsi="宋体" w:eastAsia="宋体"/>
                <w:szCs w:val="21"/>
                <w:highlight w:val="none"/>
              </w:rPr>
            </w:pPr>
            <w:r>
              <w:rPr>
                <w:rFonts w:ascii="宋体" w:hAnsi="宋体" w:eastAsia="宋体"/>
                <w:szCs w:val="21"/>
                <w:highlight w:val="none"/>
              </w:rPr>
              <w:t>1人</w:t>
            </w:r>
            <w:r>
              <w:rPr>
                <w:rFonts w:hint="eastAsia" w:ascii="宋体" w:hAnsi="宋体" w:eastAsia="宋体"/>
                <w:szCs w:val="21"/>
                <w:highlight w:val="none"/>
              </w:rPr>
              <w:t>（</w:t>
            </w:r>
            <w:r>
              <w:rPr>
                <w:rFonts w:ascii="宋体" w:hAnsi="宋体" w:eastAsia="宋体"/>
                <w:color w:val="000000"/>
                <w:szCs w:val="21"/>
                <w:highlight w:val="none"/>
              </w:rPr>
              <w:t>采用联合体投标的，按联合体协议</w:t>
            </w:r>
            <w:r>
              <w:rPr>
                <w:rFonts w:hint="eastAsia" w:ascii="宋体" w:hAnsi="宋体" w:eastAsia="宋体"/>
                <w:color w:val="000000"/>
                <w:szCs w:val="21"/>
                <w:highlight w:val="none"/>
              </w:rPr>
              <w:t>书中的分工派驻设计代表，但总人数不得少于</w:t>
            </w:r>
            <w:r>
              <w:rPr>
                <w:rFonts w:ascii="宋体" w:hAnsi="宋体" w:eastAsia="宋体"/>
                <w:color w:val="000000"/>
                <w:szCs w:val="21"/>
                <w:highlight w:val="none"/>
              </w:rPr>
              <w:t>2</w:t>
            </w:r>
            <w:r>
              <w:rPr>
                <w:rFonts w:hint="eastAsia" w:ascii="宋体" w:hAnsi="宋体" w:eastAsia="宋体"/>
                <w:color w:val="000000"/>
                <w:szCs w:val="21"/>
                <w:highlight w:val="none"/>
              </w:rPr>
              <w:t>人）</w:t>
            </w:r>
            <w:r>
              <w:rPr>
                <w:rFonts w:hint="eastAsia" w:ascii="宋体" w:hAnsi="宋体" w:eastAsia="宋体"/>
                <w:szCs w:val="21"/>
                <w:highlight w:val="none"/>
              </w:rPr>
              <w:t>。</w:t>
            </w:r>
          </w:p>
        </w:tc>
        <w:tc>
          <w:tcPr>
            <w:tcW w:w="4110" w:type="dxa"/>
            <w:noWrap w:val="0"/>
            <w:vAlign w:val="center"/>
          </w:tcPr>
          <w:p w14:paraId="14391DA0">
            <w:pPr>
              <w:adjustRightInd w:val="0"/>
              <w:snapToGrid w:val="0"/>
              <w:spacing w:line="360" w:lineRule="exact"/>
              <w:jc w:val="left"/>
              <w:rPr>
                <w:rFonts w:hint="eastAsia" w:ascii="宋体" w:hAnsi="宋体" w:eastAsia="宋体"/>
                <w:szCs w:val="21"/>
                <w:highlight w:val="none"/>
              </w:rPr>
            </w:pPr>
            <w:r>
              <w:rPr>
                <w:rFonts w:hint="eastAsia" w:ascii="宋体" w:hAnsi="宋体" w:eastAsia="宋体"/>
                <w:szCs w:val="21"/>
                <w:highlight w:val="none"/>
              </w:rPr>
              <w:t>必须由本标段的项目负责人或分项负责人担任。</w:t>
            </w:r>
          </w:p>
        </w:tc>
      </w:tr>
    </w:tbl>
    <w:p w14:paraId="52B0EC7A">
      <w:pPr>
        <w:adjustRightInd w:val="0"/>
        <w:snapToGrid w:val="0"/>
        <w:spacing w:line="400" w:lineRule="exact"/>
        <w:ind w:left="630" w:leftChars="200" w:hanging="210" w:hangingChars="100"/>
        <w:rPr>
          <w:rFonts w:ascii="宋体" w:hAnsi="宋体" w:eastAsia="宋体"/>
          <w:szCs w:val="21"/>
          <w:highlight w:val="none"/>
        </w:rPr>
      </w:pPr>
      <w:r>
        <w:rPr>
          <w:rFonts w:hint="eastAsia" w:ascii="宋体" w:hAnsi="宋体" w:eastAsia="宋体"/>
          <w:szCs w:val="21"/>
          <w:highlight w:val="none"/>
        </w:rPr>
        <w:t>说明：</w:t>
      </w:r>
    </w:p>
    <w:p w14:paraId="7AF86E06">
      <w:pPr>
        <w:spacing w:line="400" w:lineRule="exact"/>
        <w:ind w:firstLine="525" w:firstLineChars="250"/>
        <w:rPr>
          <w:rFonts w:ascii="宋体" w:hAnsi="宋体" w:eastAsia="宋体"/>
          <w:szCs w:val="21"/>
          <w:highlight w:val="none"/>
        </w:rPr>
      </w:pPr>
      <w:r>
        <w:rPr>
          <w:rFonts w:hint="eastAsia" w:ascii="宋体" w:hAnsi="宋体" w:eastAsia="宋体"/>
          <w:szCs w:val="21"/>
          <w:highlight w:val="none"/>
        </w:rPr>
        <w:t>（1）本表所列人员</w:t>
      </w:r>
      <w:r>
        <w:rPr>
          <w:rFonts w:hint="eastAsia" w:ascii="宋体" w:hAnsi="宋体" w:eastAsia="宋体"/>
          <w:szCs w:val="21"/>
          <w:highlight w:val="none"/>
          <w:lang w:val="en-US" w:eastAsia="zh-CN"/>
        </w:rPr>
        <w:t>后续服务负责人除外，其他人员</w:t>
      </w:r>
      <w:r>
        <w:rPr>
          <w:rFonts w:hint="eastAsia" w:ascii="宋体" w:hAnsi="宋体" w:eastAsia="宋体"/>
          <w:szCs w:val="21"/>
          <w:highlight w:val="none"/>
        </w:rPr>
        <w:t>在本项目中不得兼职。</w:t>
      </w:r>
    </w:p>
    <w:p w14:paraId="3EA2618A">
      <w:pPr>
        <w:spacing w:line="400" w:lineRule="exact"/>
        <w:ind w:firstLine="525" w:firstLineChars="250"/>
        <w:rPr>
          <w:rFonts w:hint="eastAsia"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）本表所列人员类别和数量为每个标段的最低要求，设计时，发包人可根据项目需要，有权要求设计人无偿增加所需的相关人员。</w:t>
      </w:r>
    </w:p>
    <w:p w14:paraId="5EA47239">
      <w:pPr>
        <w:spacing w:line="400" w:lineRule="exact"/>
        <w:ind w:firstLine="525" w:firstLineChars="250"/>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）上述人员均应为投</w:t>
      </w:r>
      <w:r>
        <w:rPr>
          <w:rFonts w:ascii="宋体" w:hAnsi="宋体" w:eastAsia="宋体"/>
          <w:szCs w:val="21"/>
          <w:highlight w:val="none"/>
        </w:rPr>
        <w:t>标</w:t>
      </w:r>
      <w:r>
        <w:rPr>
          <w:rFonts w:hint="eastAsia" w:ascii="宋体" w:hAnsi="宋体" w:eastAsia="宋体"/>
          <w:szCs w:val="21"/>
          <w:highlight w:val="none"/>
        </w:rPr>
        <w:t>人的自有人员（采用联合体形式投标的，可为联合体任一成员单位的自有人员）。</w:t>
      </w:r>
    </w:p>
    <w:p w14:paraId="3764E98A">
      <w:pPr>
        <w:widowControl/>
        <w:spacing w:line="400" w:lineRule="exact"/>
        <w:ind w:firstLine="420" w:firstLineChars="200"/>
        <w:jc w:val="left"/>
        <w:rPr>
          <w:rFonts w:ascii="宋体" w:hAnsi="宋体" w:eastAsia="宋体"/>
          <w:szCs w:val="21"/>
          <w:highlight w:val="none"/>
        </w:rPr>
      </w:pPr>
      <w:r>
        <w:rPr>
          <w:rFonts w:hint="eastAsia" w:ascii="宋体" w:hAnsi="宋体" w:eastAsia="宋体"/>
          <w:szCs w:val="21"/>
          <w:highlight w:val="none"/>
        </w:rPr>
        <w:t>注：“投标人自有人员” 指社保缴费证明中缴费单位与投标人名称一致。</w:t>
      </w:r>
      <w:r>
        <w:rPr>
          <w:rFonts w:hint="eastAsia" w:ascii="黑体" w:hAnsi="黑体" w:eastAsia="黑体"/>
          <w:szCs w:val="21"/>
          <w:highlight w:val="none"/>
        </w:rPr>
        <w:t>社保缴费截止时间为202</w:t>
      </w:r>
      <w:r>
        <w:rPr>
          <w:rFonts w:hint="eastAsia" w:ascii="黑体" w:hAnsi="黑体" w:eastAsia="黑体"/>
          <w:szCs w:val="21"/>
          <w:highlight w:val="none"/>
          <w:lang w:val="en-US" w:eastAsia="zh-CN"/>
        </w:rPr>
        <w:t>4</w:t>
      </w:r>
      <w:r>
        <w:rPr>
          <w:rFonts w:hint="eastAsia" w:ascii="黑体" w:hAnsi="黑体" w:eastAsia="黑体"/>
          <w:szCs w:val="21"/>
          <w:highlight w:val="none"/>
        </w:rPr>
        <w:t>年</w:t>
      </w:r>
      <w:r>
        <w:rPr>
          <w:rFonts w:hint="eastAsia" w:ascii="黑体" w:hAnsi="黑体" w:eastAsia="黑体"/>
          <w:szCs w:val="21"/>
          <w:highlight w:val="none"/>
          <w:lang w:val="en-US" w:eastAsia="zh-CN"/>
        </w:rPr>
        <w:t>6</w:t>
      </w:r>
      <w:r>
        <w:rPr>
          <w:rFonts w:ascii="黑体" w:hAnsi="黑体" w:eastAsia="黑体"/>
          <w:szCs w:val="21"/>
          <w:highlight w:val="none"/>
        </w:rPr>
        <w:t>月</w:t>
      </w:r>
      <w:r>
        <w:rPr>
          <w:rFonts w:hint="eastAsia" w:ascii="黑体" w:hAnsi="黑体" w:eastAsia="黑体"/>
          <w:szCs w:val="21"/>
          <w:highlight w:val="none"/>
        </w:rPr>
        <w:t>1日</w:t>
      </w:r>
      <w:r>
        <w:rPr>
          <w:rFonts w:hint="eastAsia" w:ascii="宋体" w:hAnsi="宋体" w:eastAsia="宋体"/>
          <w:szCs w:val="21"/>
          <w:highlight w:val="none"/>
        </w:rPr>
        <w:t>以后,</w:t>
      </w:r>
      <w:r>
        <w:rPr>
          <w:rFonts w:hint="eastAsia" w:ascii="宋体" w:hAnsi="宋体" w:eastAsia="宋体"/>
          <w:szCs w:val="21"/>
          <w:highlight w:val="none"/>
          <w:lang w:eastAsia="zh-CN"/>
        </w:rPr>
        <w:t>分公司缴纳的社会保险予以认可</w:t>
      </w:r>
      <w:r>
        <w:rPr>
          <w:rFonts w:hint="eastAsia" w:ascii="宋体" w:hAnsi="宋体" w:eastAsia="宋体"/>
          <w:szCs w:val="21"/>
          <w:highlight w:val="none"/>
        </w:rPr>
        <w:t>，上级公司、子公司、人力资源服务机构等其他单位缴纳或个人缴纳社会保险均不予认可）。</w:t>
      </w:r>
      <w:r>
        <w:rPr>
          <w:rFonts w:ascii="黑体" w:hAnsi="黑体" w:eastAsia="黑体"/>
          <w:szCs w:val="21"/>
          <w:highlight w:val="none"/>
        </w:rPr>
        <w:t>退休人员不予认可</w:t>
      </w:r>
      <w:r>
        <w:rPr>
          <w:rFonts w:ascii="宋体" w:hAnsi="宋体" w:eastAsia="宋体"/>
          <w:szCs w:val="21"/>
          <w:highlight w:val="none"/>
        </w:rPr>
        <w:t>。</w:t>
      </w:r>
    </w:p>
    <w:p w14:paraId="0F0ABFDE">
      <w:pPr>
        <w:widowControl/>
        <w:spacing w:line="400" w:lineRule="exact"/>
        <w:ind w:firstLine="420" w:firstLineChars="200"/>
        <w:jc w:val="left"/>
        <w:rPr>
          <w:rFonts w:ascii="宋体" w:hAnsi="宋体" w:eastAsia="宋体"/>
          <w:szCs w:val="21"/>
          <w:highlight w:val="none"/>
        </w:rPr>
      </w:pPr>
      <w:r>
        <w:rPr>
          <w:rFonts w:hint="eastAsia" w:ascii="宋体" w:hAnsi="宋体" w:eastAsia="宋体"/>
          <w:szCs w:val="21"/>
          <w:highlight w:val="none"/>
        </w:rPr>
        <w:t>如果投标人属事业法人单位，则应提供该人员是投标人单位职工的有效书面证明材料。</w:t>
      </w:r>
    </w:p>
    <w:p w14:paraId="51402FAA">
      <w:pPr>
        <w:widowControl/>
        <w:spacing w:line="400" w:lineRule="exact"/>
        <w:ind w:firstLine="420" w:firstLineChars="200"/>
        <w:jc w:val="left"/>
        <w:rPr>
          <w:rFonts w:ascii="宋体" w:hAnsi="宋体" w:eastAsia="宋体"/>
          <w:szCs w:val="21"/>
          <w:highlight w:val="none"/>
        </w:rPr>
      </w:pPr>
    </w:p>
    <w:p w14:paraId="1A4C1921">
      <w:pPr>
        <w:spacing w:line="400" w:lineRule="exact"/>
        <w:ind w:firstLine="525" w:firstLineChars="250"/>
        <w:rPr>
          <w:rFonts w:hint="eastAsia" w:ascii="宋体" w:hAnsi="宋体" w:eastAsia="宋体"/>
          <w:szCs w:val="21"/>
          <w:highlight w:val="none"/>
        </w:rPr>
      </w:pPr>
    </w:p>
    <w:p w14:paraId="3079DE7A">
      <w:pPr>
        <w:spacing w:line="400" w:lineRule="exact"/>
        <w:ind w:firstLine="525" w:firstLineChars="250"/>
        <w:rPr>
          <w:rFonts w:hint="eastAsia" w:ascii="宋体" w:hAnsi="宋体" w:eastAsia="宋体"/>
          <w:szCs w:val="21"/>
          <w:highlight w:val="none"/>
        </w:rPr>
      </w:pPr>
    </w:p>
    <w:p w14:paraId="1623AA00">
      <w:pPr>
        <w:jc w:val="center"/>
        <w:rPr>
          <w:rFonts w:ascii="宋体" w:hAnsi="宋体" w:eastAsia="宋体"/>
          <w:szCs w:val="21"/>
          <w:highlight w:val="none"/>
        </w:rPr>
      </w:pPr>
      <w:r>
        <w:rPr>
          <w:rFonts w:hint="eastAsia" w:ascii="黑体" w:hAnsi="黑体" w:eastAsia="黑体"/>
          <w:bCs/>
          <w:kern w:val="44"/>
          <w:sz w:val="30"/>
          <w:szCs w:val="30"/>
          <w:highlight w:val="none"/>
        </w:rPr>
        <w:t>附录5   资格审查条件(分项负责人最低要求)</w:t>
      </w:r>
      <w:r>
        <w:rPr>
          <w:rFonts w:ascii="宋体" w:hAnsi="宋体" w:eastAsia="宋体"/>
          <w:szCs w:val="21"/>
          <w:highlight w:val="none"/>
        </w:rPr>
        <w:t xml:space="preserve"> </w:t>
      </w:r>
    </w:p>
    <w:tbl>
      <w:tblPr>
        <w:tblStyle w:val="14"/>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1863"/>
        <w:gridCol w:w="2552"/>
        <w:gridCol w:w="4252"/>
      </w:tblGrid>
      <w:tr w14:paraId="534AE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2376" w:type="dxa"/>
            <w:gridSpan w:val="2"/>
            <w:noWrap w:val="0"/>
            <w:vAlign w:val="center"/>
          </w:tcPr>
          <w:p w14:paraId="7495E121">
            <w:pPr>
              <w:jc w:val="center"/>
              <w:rPr>
                <w:rFonts w:hint="eastAsia" w:ascii="宋体" w:hAnsi="宋体" w:eastAsia="宋体"/>
                <w:szCs w:val="21"/>
                <w:highlight w:val="none"/>
              </w:rPr>
            </w:pPr>
            <w:r>
              <w:rPr>
                <w:rFonts w:hint="eastAsia" w:ascii="宋体" w:hAnsi="宋体" w:eastAsia="宋体"/>
                <w:szCs w:val="21"/>
                <w:highlight w:val="none"/>
              </w:rPr>
              <w:t>人员</w:t>
            </w:r>
          </w:p>
        </w:tc>
        <w:tc>
          <w:tcPr>
            <w:tcW w:w="6804" w:type="dxa"/>
            <w:gridSpan w:val="2"/>
            <w:noWrap w:val="0"/>
            <w:vAlign w:val="center"/>
          </w:tcPr>
          <w:p w14:paraId="29107C12">
            <w:pPr>
              <w:jc w:val="center"/>
              <w:rPr>
                <w:rFonts w:hint="eastAsia" w:ascii="宋体" w:hAnsi="宋体" w:eastAsia="宋体"/>
                <w:szCs w:val="21"/>
                <w:highlight w:val="none"/>
              </w:rPr>
            </w:pPr>
            <w:r>
              <w:rPr>
                <w:rFonts w:hint="eastAsia" w:ascii="黑体" w:hAnsi="黑体" w:eastAsia="黑体"/>
                <w:szCs w:val="21"/>
                <w:highlight w:val="none"/>
              </w:rPr>
              <w:t>SJ0</w:t>
            </w:r>
            <w:r>
              <w:rPr>
                <w:rFonts w:ascii="黑体" w:hAnsi="黑体" w:eastAsia="黑体"/>
                <w:szCs w:val="21"/>
                <w:highlight w:val="none"/>
              </w:rPr>
              <w:t>2标段</w:t>
            </w:r>
            <w:r>
              <w:rPr>
                <w:rFonts w:hint="eastAsia" w:ascii="宋体" w:hAnsi="宋体" w:eastAsia="宋体"/>
                <w:szCs w:val="21"/>
                <w:highlight w:val="none"/>
              </w:rPr>
              <w:t xml:space="preserve"> 资格要求</w:t>
            </w:r>
          </w:p>
        </w:tc>
      </w:tr>
      <w:tr w14:paraId="5F03F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513" w:type="dxa"/>
            <w:tcBorders>
              <w:right w:val="single" w:color="auto" w:sz="4" w:space="0"/>
            </w:tcBorders>
            <w:noWrap w:val="0"/>
            <w:vAlign w:val="center"/>
          </w:tcPr>
          <w:p w14:paraId="10815F03">
            <w:pPr>
              <w:adjustRightInd w:val="0"/>
              <w:snapToGrid w:val="0"/>
              <w:spacing w:line="360" w:lineRule="exact"/>
              <w:jc w:val="center"/>
              <w:rPr>
                <w:rFonts w:ascii="宋体" w:hAnsi="宋体" w:eastAsia="宋体"/>
                <w:szCs w:val="21"/>
                <w:highlight w:val="none"/>
              </w:rPr>
            </w:pPr>
            <w:r>
              <w:rPr>
                <w:rFonts w:ascii="宋体" w:hAnsi="宋体" w:eastAsia="宋体"/>
                <w:szCs w:val="21"/>
                <w:highlight w:val="none"/>
              </w:rPr>
              <w:t>1</w:t>
            </w:r>
          </w:p>
        </w:tc>
        <w:tc>
          <w:tcPr>
            <w:tcW w:w="1863" w:type="dxa"/>
            <w:tcBorders>
              <w:left w:val="single" w:color="auto" w:sz="4" w:space="0"/>
            </w:tcBorders>
            <w:noWrap w:val="0"/>
            <w:vAlign w:val="center"/>
          </w:tcPr>
          <w:p w14:paraId="32480ECF">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房建工程</w:t>
            </w:r>
          </w:p>
          <w:p w14:paraId="49050DCF">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分项负责人</w:t>
            </w:r>
          </w:p>
        </w:tc>
        <w:tc>
          <w:tcPr>
            <w:tcW w:w="2552" w:type="dxa"/>
            <w:noWrap w:val="0"/>
            <w:vAlign w:val="center"/>
          </w:tcPr>
          <w:p w14:paraId="58F62D32">
            <w:pPr>
              <w:adjustRightInd w:val="0"/>
              <w:snapToGrid w:val="0"/>
              <w:spacing w:line="360" w:lineRule="exact"/>
              <w:jc w:val="center"/>
              <w:rPr>
                <w:rFonts w:hint="eastAsia" w:ascii="宋体" w:hAnsi="宋体" w:eastAsia="宋体"/>
                <w:szCs w:val="21"/>
                <w:highlight w:val="none"/>
              </w:rPr>
            </w:pPr>
            <w:r>
              <w:rPr>
                <w:rFonts w:ascii="宋体" w:hAnsi="宋体" w:eastAsia="宋体"/>
                <w:szCs w:val="21"/>
                <w:highlight w:val="none"/>
              </w:rPr>
              <w:t>2人</w:t>
            </w:r>
          </w:p>
        </w:tc>
        <w:tc>
          <w:tcPr>
            <w:tcW w:w="4252" w:type="dxa"/>
            <w:noWrap w:val="0"/>
            <w:vAlign w:val="center"/>
          </w:tcPr>
          <w:p w14:paraId="62E21F9D">
            <w:pPr>
              <w:adjustRightInd w:val="0"/>
              <w:snapToGrid w:val="0"/>
              <w:spacing w:line="360" w:lineRule="exact"/>
              <w:rPr>
                <w:rFonts w:ascii="宋体" w:hAnsi="宋体" w:eastAsia="宋体"/>
                <w:szCs w:val="21"/>
                <w:highlight w:val="none"/>
              </w:rPr>
            </w:pPr>
            <w:r>
              <w:rPr>
                <w:rFonts w:hint="eastAsia" w:ascii="宋体" w:hAnsi="宋体" w:eastAsia="宋体"/>
                <w:szCs w:val="21"/>
                <w:highlight w:val="none"/>
              </w:rPr>
              <w:t>房建相关专业高级工程师，房建工程设计经验5年。</w:t>
            </w:r>
          </w:p>
        </w:tc>
      </w:tr>
      <w:tr w14:paraId="37759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513" w:type="dxa"/>
            <w:tcBorders>
              <w:right w:val="single" w:color="auto" w:sz="4" w:space="0"/>
            </w:tcBorders>
            <w:noWrap w:val="0"/>
            <w:vAlign w:val="center"/>
          </w:tcPr>
          <w:p w14:paraId="5173EA86">
            <w:pPr>
              <w:adjustRightInd w:val="0"/>
              <w:snapToGrid w:val="0"/>
              <w:spacing w:line="360" w:lineRule="exact"/>
              <w:jc w:val="center"/>
              <w:rPr>
                <w:rFonts w:ascii="宋体" w:hAnsi="宋体" w:eastAsia="宋体"/>
                <w:szCs w:val="21"/>
                <w:highlight w:val="none"/>
              </w:rPr>
            </w:pPr>
            <w:r>
              <w:rPr>
                <w:rFonts w:ascii="宋体" w:hAnsi="宋体" w:eastAsia="宋体"/>
                <w:szCs w:val="21"/>
                <w:highlight w:val="none"/>
              </w:rPr>
              <w:t>2</w:t>
            </w:r>
          </w:p>
        </w:tc>
        <w:tc>
          <w:tcPr>
            <w:tcW w:w="1863" w:type="dxa"/>
            <w:tcBorders>
              <w:left w:val="single" w:color="auto" w:sz="4" w:space="0"/>
            </w:tcBorders>
            <w:noWrap w:val="0"/>
            <w:vAlign w:val="center"/>
          </w:tcPr>
          <w:p w14:paraId="6B8B6ECF">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后续服务负责人</w:t>
            </w:r>
          </w:p>
        </w:tc>
        <w:tc>
          <w:tcPr>
            <w:tcW w:w="2552" w:type="dxa"/>
            <w:noWrap w:val="0"/>
            <w:vAlign w:val="center"/>
          </w:tcPr>
          <w:p w14:paraId="65FE01FC">
            <w:pPr>
              <w:adjustRightInd w:val="0"/>
              <w:snapToGrid w:val="0"/>
              <w:spacing w:line="360" w:lineRule="exact"/>
              <w:rPr>
                <w:rFonts w:hint="eastAsia" w:ascii="宋体" w:hAnsi="宋体" w:eastAsia="宋体"/>
                <w:szCs w:val="21"/>
                <w:highlight w:val="none"/>
              </w:rPr>
            </w:pPr>
            <w:r>
              <w:rPr>
                <w:rFonts w:ascii="宋体" w:hAnsi="宋体" w:eastAsia="宋体"/>
                <w:szCs w:val="21"/>
                <w:highlight w:val="none"/>
              </w:rPr>
              <w:t>1人</w:t>
            </w:r>
            <w:r>
              <w:rPr>
                <w:rFonts w:hint="eastAsia" w:ascii="宋体" w:hAnsi="宋体" w:eastAsia="宋体"/>
                <w:szCs w:val="21"/>
                <w:highlight w:val="none"/>
              </w:rPr>
              <w:t>（</w:t>
            </w:r>
            <w:r>
              <w:rPr>
                <w:rFonts w:ascii="宋体" w:hAnsi="宋体" w:eastAsia="宋体"/>
                <w:color w:val="000000"/>
                <w:szCs w:val="21"/>
                <w:highlight w:val="none"/>
              </w:rPr>
              <w:t>采用联合体投标的，按联合体协议</w:t>
            </w:r>
            <w:r>
              <w:rPr>
                <w:rFonts w:hint="eastAsia" w:ascii="宋体" w:hAnsi="宋体" w:eastAsia="宋体"/>
                <w:color w:val="000000"/>
                <w:szCs w:val="21"/>
                <w:highlight w:val="none"/>
              </w:rPr>
              <w:t>书中的分工派驻设计代表，但总人数不得少于</w:t>
            </w:r>
            <w:r>
              <w:rPr>
                <w:rFonts w:ascii="宋体" w:hAnsi="宋体" w:eastAsia="宋体"/>
                <w:color w:val="000000"/>
                <w:szCs w:val="21"/>
                <w:highlight w:val="none"/>
              </w:rPr>
              <w:t>2</w:t>
            </w:r>
            <w:r>
              <w:rPr>
                <w:rFonts w:hint="eastAsia" w:ascii="宋体" w:hAnsi="宋体" w:eastAsia="宋体"/>
                <w:color w:val="000000"/>
                <w:szCs w:val="21"/>
                <w:highlight w:val="none"/>
              </w:rPr>
              <w:t>人）</w:t>
            </w:r>
            <w:r>
              <w:rPr>
                <w:rFonts w:hint="eastAsia" w:ascii="宋体" w:hAnsi="宋体" w:eastAsia="宋体"/>
                <w:szCs w:val="21"/>
                <w:highlight w:val="none"/>
              </w:rPr>
              <w:t>。</w:t>
            </w:r>
          </w:p>
        </w:tc>
        <w:tc>
          <w:tcPr>
            <w:tcW w:w="4252" w:type="dxa"/>
            <w:noWrap w:val="0"/>
            <w:vAlign w:val="center"/>
          </w:tcPr>
          <w:p w14:paraId="0C0B33CA">
            <w:pPr>
              <w:adjustRightInd w:val="0"/>
              <w:snapToGrid w:val="0"/>
              <w:spacing w:line="360" w:lineRule="exact"/>
              <w:jc w:val="left"/>
              <w:rPr>
                <w:rFonts w:hint="eastAsia" w:ascii="宋体" w:hAnsi="宋体" w:eastAsia="宋体"/>
                <w:szCs w:val="21"/>
                <w:highlight w:val="none"/>
              </w:rPr>
            </w:pPr>
            <w:r>
              <w:rPr>
                <w:rFonts w:hint="eastAsia" w:ascii="宋体" w:hAnsi="宋体" w:eastAsia="宋体"/>
                <w:szCs w:val="21"/>
                <w:highlight w:val="none"/>
              </w:rPr>
              <w:t>必须由本标段的项目负责人或分项负责人担任。</w:t>
            </w:r>
          </w:p>
        </w:tc>
      </w:tr>
    </w:tbl>
    <w:p w14:paraId="6AE17C24">
      <w:pPr>
        <w:adjustRightInd w:val="0"/>
        <w:snapToGrid w:val="0"/>
        <w:spacing w:line="400" w:lineRule="exact"/>
        <w:ind w:left="630" w:leftChars="200" w:hanging="210" w:hangingChars="100"/>
        <w:rPr>
          <w:rFonts w:ascii="宋体" w:hAnsi="宋体" w:eastAsia="宋体"/>
          <w:szCs w:val="21"/>
          <w:highlight w:val="none"/>
        </w:rPr>
      </w:pPr>
    </w:p>
    <w:p w14:paraId="18879310">
      <w:pPr>
        <w:adjustRightInd w:val="0"/>
        <w:snapToGrid w:val="0"/>
        <w:spacing w:line="400" w:lineRule="exact"/>
        <w:ind w:left="630" w:leftChars="200" w:hanging="210" w:hangingChars="100"/>
        <w:rPr>
          <w:rFonts w:ascii="宋体" w:hAnsi="宋体" w:eastAsia="宋体"/>
          <w:szCs w:val="21"/>
          <w:highlight w:val="none"/>
        </w:rPr>
      </w:pPr>
      <w:r>
        <w:rPr>
          <w:rFonts w:hint="eastAsia" w:ascii="宋体" w:hAnsi="宋体" w:eastAsia="宋体"/>
          <w:szCs w:val="21"/>
          <w:highlight w:val="none"/>
        </w:rPr>
        <w:t>说明：</w:t>
      </w:r>
    </w:p>
    <w:p w14:paraId="5D573D97">
      <w:pPr>
        <w:spacing w:line="400" w:lineRule="exact"/>
        <w:ind w:firstLine="525" w:firstLineChars="250"/>
        <w:rPr>
          <w:rFonts w:ascii="宋体" w:hAnsi="宋体" w:eastAsia="宋体"/>
          <w:szCs w:val="21"/>
          <w:highlight w:val="none"/>
        </w:rPr>
      </w:pPr>
      <w:r>
        <w:rPr>
          <w:rFonts w:hint="eastAsia" w:ascii="宋体" w:hAnsi="宋体" w:eastAsia="宋体"/>
          <w:szCs w:val="21"/>
          <w:highlight w:val="none"/>
        </w:rPr>
        <w:t>（1）本表所列人员</w:t>
      </w:r>
      <w:r>
        <w:rPr>
          <w:rFonts w:hint="eastAsia" w:ascii="宋体" w:hAnsi="宋体" w:eastAsia="宋体"/>
          <w:szCs w:val="21"/>
          <w:highlight w:val="none"/>
          <w:lang w:val="en-US" w:eastAsia="zh-CN"/>
        </w:rPr>
        <w:t>后续服务负责人除外，其他人员</w:t>
      </w:r>
      <w:r>
        <w:rPr>
          <w:rFonts w:hint="eastAsia" w:ascii="宋体" w:hAnsi="宋体" w:eastAsia="宋体"/>
          <w:szCs w:val="21"/>
          <w:highlight w:val="none"/>
        </w:rPr>
        <w:t>在本项目中不得兼职。</w:t>
      </w:r>
    </w:p>
    <w:p w14:paraId="23AE740C">
      <w:pPr>
        <w:spacing w:line="400" w:lineRule="exact"/>
        <w:ind w:firstLine="525" w:firstLineChars="250"/>
        <w:rPr>
          <w:rFonts w:hint="eastAsia"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）本表所列人员类别和数量为每个标段的最低要求，设计时，发包人可根据项目需要，有权要求设计人无偿增加所需的相关人员。</w:t>
      </w:r>
    </w:p>
    <w:p w14:paraId="6616860D">
      <w:pPr>
        <w:spacing w:line="400" w:lineRule="exact"/>
        <w:ind w:firstLine="525" w:firstLineChars="250"/>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）上述人员均应为投</w:t>
      </w:r>
      <w:r>
        <w:rPr>
          <w:rFonts w:ascii="宋体" w:hAnsi="宋体" w:eastAsia="宋体"/>
          <w:szCs w:val="21"/>
          <w:highlight w:val="none"/>
        </w:rPr>
        <w:t>标</w:t>
      </w:r>
      <w:r>
        <w:rPr>
          <w:rFonts w:hint="eastAsia" w:ascii="宋体" w:hAnsi="宋体" w:eastAsia="宋体"/>
          <w:szCs w:val="21"/>
          <w:highlight w:val="none"/>
        </w:rPr>
        <w:t>人的自有人员（采用联合体形式投标的，可为联合体任一成员单位的自有人员）。</w:t>
      </w:r>
    </w:p>
    <w:p w14:paraId="10155CF0">
      <w:pPr>
        <w:widowControl/>
        <w:spacing w:line="400" w:lineRule="exact"/>
        <w:ind w:firstLine="420" w:firstLineChars="200"/>
        <w:jc w:val="left"/>
        <w:rPr>
          <w:rFonts w:ascii="宋体" w:hAnsi="宋体" w:eastAsia="宋体"/>
          <w:szCs w:val="21"/>
          <w:highlight w:val="none"/>
        </w:rPr>
      </w:pPr>
      <w:r>
        <w:rPr>
          <w:rFonts w:hint="eastAsia" w:ascii="宋体" w:hAnsi="宋体" w:eastAsia="宋体"/>
          <w:szCs w:val="21"/>
          <w:highlight w:val="none"/>
        </w:rPr>
        <w:t>注：“投标人自有人员” 指社保缴费证明中缴费单位与投标人名称一致。</w:t>
      </w:r>
      <w:r>
        <w:rPr>
          <w:rFonts w:hint="eastAsia" w:ascii="黑体" w:hAnsi="黑体" w:eastAsia="黑体"/>
          <w:szCs w:val="21"/>
          <w:highlight w:val="none"/>
        </w:rPr>
        <w:t>社保缴费截止时间为202</w:t>
      </w:r>
      <w:r>
        <w:rPr>
          <w:rFonts w:hint="eastAsia" w:ascii="黑体" w:hAnsi="黑体" w:eastAsia="黑体"/>
          <w:szCs w:val="21"/>
          <w:highlight w:val="none"/>
          <w:lang w:val="en-US" w:eastAsia="zh-CN"/>
        </w:rPr>
        <w:t>4</w:t>
      </w:r>
      <w:r>
        <w:rPr>
          <w:rFonts w:hint="eastAsia" w:ascii="黑体" w:hAnsi="黑体" w:eastAsia="黑体"/>
          <w:szCs w:val="21"/>
          <w:highlight w:val="none"/>
        </w:rPr>
        <w:t>年</w:t>
      </w:r>
      <w:r>
        <w:rPr>
          <w:rFonts w:hint="eastAsia" w:ascii="黑体" w:hAnsi="黑体" w:eastAsia="黑体"/>
          <w:szCs w:val="21"/>
          <w:highlight w:val="none"/>
          <w:lang w:val="en-US" w:eastAsia="zh-CN"/>
        </w:rPr>
        <w:t>6</w:t>
      </w:r>
      <w:r>
        <w:rPr>
          <w:rFonts w:ascii="黑体" w:hAnsi="黑体" w:eastAsia="黑体"/>
          <w:szCs w:val="21"/>
          <w:highlight w:val="none"/>
        </w:rPr>
        <w:t>月</w:t>
      </w:r>
      <w:r>
        <w:rPr>
          <w:rFonts w:hint="eastAsia" w:ascii="黑体" w:hAnsi="黑体" w:eastAsia="黑体"/>
          <w:szCs w:val="21"/>
          <w:highlight w:val="none"/>
        </w:rPr>
        <w:t>1日</w:t>
      </w:r>
      <w:r>
        <w:rPr>
          <w:rFonts w:hint="eastAsia" w:ascii="宋体" w:hAnsi="宋体" w:eastAsia="宋体"/>
          <w:szCs w:val="21"/>
          <w:highlight w:val="none"/>
        </w:rPr>
        <w:t>以后,</w:t>
      </w:r>
      <w:r>
        <w:rPr>
          <w:rFonts w:hint="eastAsia" w:ascii="宋体" w:hAnsi="宋体" w:eastAsia="宋体"/>
          <w:szCs w:val="21"/>
          <w:highlight w:val="none"/>
          <w:lang w:eastAsia="zh-CN"/>
        </w:rPr>
        <w:t>分公司缴纳的社会保险予以认可</w:t>
      </w:r>
      <w:r>
        <w:rPr>
          <w:rFonts w:hint="eastAsia" w:ascii="宋体" w:hAnsi="宋体" w:eastAsia="宋体"/>
          <w:szCs w:val="21"/>
          <w:highlight w:val="none"/>
        </w:rPr>
        <w:t>，上级公司、子公司、人力资源服务机构等其他单位缴纳或个人缴纳社会保险均不予认可）。</w:t>
      </w:r>
      <w:r>
        <w:rPr>
          <w:rFonts w:ascii="黑体" w:hAnsi="黑体" w:eastAsia="黑体"/>
          <w:szCs w:val="21"/>
          <w:highlight w:val="none"/>
        </w:rPr>
        <w:t>退休人员不予认可</w:t>
      </w:r>
      <w:r>
        <w:rPr>
          <w:rFonts w:ascii="宋体" w:hAnsi="宋体" w:eastAsia="宋体"/>
          <w:szCs w:val="21"/>
          <w:highlight w:val="none"/>
        </w:rPr>
        <w:t>。</w:t>
      </w:r>
    </w:p>
    <w:p w14:paraId="2F253381">
      <w:pPr>
        <w:spacing w:line="400" w:lineRule="exact"/>
        <w:ind w:firstLine="525" w:firstLineChars="250"/>
        <w:rPr>
          <w:rFonts w:hint="eastAsia" w:ascii="宋体" w:hAnsi="宋体" w:eastAsia="宋体"/>
          <w:szCs w:val="21"/>
          <w:highlight w:val="none"/>
        </w:rPr>
        <w:sectPr>
          <w:footerReference r:id="rId5" w:type="default"/>
          <w:footnotePr>
            <w:numFmt w:val="decimalEnclosedCircleChinese"/>
            <w:numRestart w:val="eachPage"/>
          </w:footnotePr>
          <w:pgSz w:w="11906" w:h="16838"/>
          <w:pgMar w:top="1418" w:right="1418" w:bottom="1418" w:left="1418" w:header="851" w:footer="851" w:gutter="0"/>
          <w:cols w:space="720" w:num="1"/>
          <w:docGrid w:linePitch="312" w:charSpace="0"/>
        </w:sectPr>
      </w:pPr>
      <w:r>
        <w:rPr>
          <w:rFonts w:hint="eastAsia" w:ascii="宋体" w:hAnsi="宋体" w:eastAsia="宋体"/>
          <w:szCs w:val="21"/>
          <w:highlight w:val="none"/>
        </w:rPr>
        <w:t>如果投标人属事业法人单位，则应提供该人员是投标人单位职工的有效书面证明材料。</w:t>
      </w:r>
    </w:p>
    <w:p w14:paraId="0B914A85">
      <w:pPr>
        <w:jc w:val="center"/>
        <w:rPr>
          <w:rFonts w:ascii="宋体" w:hAnsi="宋体" w:eastAsia="宋体"/>
          <w:szCs w:val="21"/>
          <w:highlight w:val="none"/>
        </w:rPr>
      </w:pPr>
      <w:r>
        <w:rPr>
          <w:rFonts w:hint="eastAsia" w:ascii="黑体" w:hAnsi="黑体" w:eastAsia="黑体"/>
          <w:bCs/>
          <w:kern w:val="44"/>
          <w:sz w:val="30"/>
          <w:szCs w:val="30"/>
          <w:highlight w:val="none"/>
        </w:rPr>
        <w:t>附录5   资格审查条件(分项负责人最低要求)</w:t>
      </w:r>
      <w:r>
        <w:rPr>
          <w:rFonts w:ascii="宋体" w:hAnsi="宋体" w:eastAsia="宋体"/>
          <w:szCs w:val="21"/>
          <w:highlight w:val="none"/>
        </w:rPr>
        <w:t xml:space="preserve"> </w:t>
      </w:r>
    </w:p>
    <w:tbl>
      <w:tblPr>
        <w:tblStyle w:val="14"/>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1863"/>
        <w:gridCol w:w="2552"/>
        <w:gridCol w:w="4252"/>
      </w:tblGrid>
      <w:tr w14:paraId="381AB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2376" w:type="dxa"/>
            <w:gridSpan w:val="2"/>
            <w:noWrap w:val="0"/>
            <w:vAlign w:val="center"/>
          </w:tcPr>
          <w:p w14:paraId="6E3D4647">
            <w:pPr>
              <w:jc w:val="center"/>
              <w:rPr>
                <w:rFonts w:hint="eastAsia" w:ascii="宋体" w:hAnsi="宋体" w:eastAsia="宋体"/>
                <w:szCs w:val="21"/>
                <w:highlight w:val="none"/>
              </w:rPr>
            </w:pPr>
            <w:r>
              <w:rPr>
                <w:rFonts w:hint="eastAsia" w:ascii="宋体" w:hAnsi="宋体" w:eastAsia="宋体"/>
                <w:szCs w:val="21"/>
                <w:highlight w:val="none"/>
              </w:rPr>
              <w:t>人员</w:t>
            </w:r>
          </w:p>
        </w:tc>
        <w:tc>
          <w:tcPr>
            <w:tcW w:w="6804" w:type="dxa"/>
            <w:gridSpan w:val="2"/>
            <w:noWrap w:val="0"/>
            <w:vAlign w:val="center"/>
          </w:tcPr>
          <w:p w14:paraId="39A201F0">
            <w:pPr>
              <w:jc w:val="center"/>
              <w:rPr>
                <w:rFonts w:hint="eastAsia" w:ascii="宋体" w:hAnsi="宋体" w:eastAsia="宋体"/>
                <w:szCs w:val="21"/>
                <w:highlight w:val="none"/>
              </w:rPr>
            </w:pPr>
            <w:r>
              <w:rPr>
                <w:rFonts w:hint="eastAsia" w:ascii="黑体" w:hAnsi="黑体" w:eastAsia="黑体"/>
                <w:szCs w:val="21"/>
                <w:highlight w:val="none"/>
                <w:lang w:eastAsia="zh-CN"/>
              </w:rPr>
              <w:t>SJ03</w:t>
            </w:r>
            <w:r>
              <w:rPr>
                <w:rFonts w:ascii="黑体" w:hAnsi="黑体" w:eastAsia="黑体"/>
                <w:szCs w:val="21"/>
                <w:highlight w:val="none"/>
              </w:rPr>
              <w:t>标段</w:t>
            </w:r>
            <w:r>
              <w:rPr>
                <w:rFonts w:hint="eastAsia" w:ascii="宋体" w:hAnsi="宋体" w:eastAsia="宋体"/>
                <w:szCs w:val="21"/>
                <w:highlight w:val="none"/>
              </w:rPr>
              <w:t xml:space="preserve"> 资格要求</w:t>
            </w:r>
          </w:p>
        </w:tc>
      </w:tr>
      <w:tr w14:paraId="1D020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513" w:type="dxa"/>
            <w:tcBorders>
              <w:right w:val="single" w:color="auto" w:sz="4" w:space="0"/>
            </w:tcBorders>
            <w:noWrap w:val="0"/>
            <w:vAlign w:val="center"/>
          </w:tcPr>
          <w:p w14:paraId="6D93265C">
            <w:pPr>
              <w:adjustRightInd w:val="0"/>
              <w:snapToGrid w:val="0"/>
              <w:spacing w:line="360" w:lineRule="exact"/>
              <w:jc w:val="center"/>
              <w:rPr>
                <w:rFonts w:ascii="宋体" w:hAnsi="宋体" w:eastAsia="宋体"/>
                <w:szCs w:val="21"/>
                <w:highlight w:val="none"/>
              </w:rPr>
            </w:pPr>
            <w:r>
              <w:rPr>
                <w:rFonts w:ascii="宋体" w:hAnsi="宋体" w:eastAsia="宋体"/>
                <w:szCs w:val="21"/>
                <w:highlight w:val="none"/>
              </w:rPr>
              <w:t>1</w:t>
            </w:r>
          </w:p>
        </w:tc>
        <w:tc>
          <w:tcPr>
            <w:tcW w:w="1863" w:type="dxa"/>
            <w:tcBorders>
              <w:left w:val="single" w:color="auto" w:sz="4" w:space="0"/>
            </w:tcBorders>
            <w:noWrap w:val="0"/>
            <w:vAlign w:val="center"/>
          </w:tcPr>
          <w:p w14:paraId="29338C6D">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lang w:val="en-US" w:eastAsia="zh-CN"/>
              </w:rPr>
              <w:t>景观绿化</w:t>
            </w:r>
            <w:r>
              <w:rPr>
                <w:rFonts w:hint="eastAsia" w:ascii="宋体" w:hAnsi="宋体" w:eastAsia="宋体"/>
                <w:szCs w:val="21"/>
                <w:highlight w:val="none"/>
              </w:rPr>
              <w:t>工程</w:t>
            </w:r>
          </w:p>
          <w:p w14:paraId="58AE61DB">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分项负责人</w:t>
            </w:r>
          </w:p>
        </w:tc>
        <w:tc>
          <w:tcPr>
            <w:tcW w:w="2552" w:type="dxa"/>
            <w:noWrap w:val="0"/>
            <w:vAlign w:val="center"/>
          </w:tcPr>
          <w:p w14:paraId="04C1312F">
            <w:pPr>
              <w:adjustRightInd w:val="0"/>
              <w:snapToGrid w:val="0"/>
              <w:spacing w:line="360" w:lineRule="exact"/>
              <w:jc w:val="center"/>
              <w:rPr>
                <w:rFonts w:hint="eastAsia" w:ascii="宋体" w:hAnsi="宋体" w:eastAsia="宋体"/>
                <w:szCs w:val="21"/>
                <w:highlight w:val="none"/>
              </w:rPr>
            </w:pPr>
            <w:r>
              <w:rPr>
                <w:rFonts w:ascii="宋体" w:hAnsi="宋体" w:eastAsia="宋体"/>
                <w:szCs w:val="21"/>
                <w:highlight w:val="none"/>
              </w:rPr>
              <w:t>2人</w:t>
            </w:r>
          </w:p>
        </w:tc>
        <w:tc>
          <w:tcPr>
            <w:tcW w:w="4252" w:type="dxa"/>
            <w:noWrap w:val="0"/>
            <w:vAlign w:val="center"/>
          </w:tcPr>
          <w:p w14:paraId="7A2A0564">
            <w:pPr>
              <w:adjustRightInd w:val="0"/>
              <w:snapToGrid w:val="0"/>
              <w:spacing w:line="360" w:lineRule="exact"/>
              <w:rPr>
                <w:rFonts w:ascii="宋体" w:hAnsi="宋体" w:eastAsia="宋体"/>
                <w:szCs w:val="21"/>
                <w:highlight w:val="none"/>
              </w:rPr>
            </w:pPr>
            <w:r>
              <w:rPr>
                <w:rFonts w:hint="eastAsia" w:ascii="宋体" w:hAnsi="宋体" w:eastAsia="宋体"/>
                <w:szCs w:val="21"/>
                <w:highlight w:val="none"/>
                <w:lang w:val="en-US" w:eastAsia="zh-CN"/>
              </w:rPr>
              <w:t>绿化</w:t>
            </w:r>
            <w:r>
              <w:rPr>
                <w:rFonts w:hint="eastAsia" w:ascii="宋体" w:hAnsi="宋体" w:eastAsia="宋体"/>
                <w:szCs w:val="21"/>
                <w:highlight w:val="none"/>
              </w:rPr>
              <w:t>相关专业高级工程师，</w:t>
            </w:r>
            <w:r>
              <w:rPr>
                <w:rFonts w:hint="eastAsia" w:ascii="宋体" w:hAnsi="宋体" w:eastAsia="宋体"/>
                <w:szCs w:val="21"/>
                <w:highlight w:val="none"/>
                <w:lang w:val="en-US" w:eastAsia="zh-CN"/>
              </w:rPr>
              <w:t>景观园林绿化</w:t>
            </w:r>
            <w:r>
              <w:rPr>
                <w:rFonts w:hint="eastAsia" w:ascii="宋体" w:hAnsi="宋体" w:eastAsia="宋体"/>
                <w:szCs w:val="21"/>
                <w:highlight w:val="none"/>
              </w:rPr>
              <w:t>工程设计经验5年。</w:t>
            </w:r>
          </w:p>
        </w:tc>
      </w:tr>
      <w:tr w14:paraId="53C3F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513" w:type="dxa"/>
            <w:tcBorders>
              <w:right w:val="single" w:color="auto" w:sz="4" w:space="0"/>
            </w:tcBorders>
            <w:noWrap w:val="0"/>
            <w:vAlign w:val="center"/>
          </w:tcPr>
          <w:p w14:paraId="57A95D4C">
            <w:pPr>
              <w:adjustRightInd w:val="0"/>
              <w:snapToGrid w:val="0"/>
              <w:spacing w:line="360" w:lineRule="exact"/>
              <w:jc w:val="center"/>
              <w:rPr>
                <w:rFonts w:ascii="宋体" w:hAnsi="宋体" w:eastAsia="宋体"/>
                <w:szCs w:val="21"/>
                <w:highlight w:val="none"/>
              </w:rPr>
            </w:pPr>
            <w:r>
              <w:rPr>
                <w:rFonts w:ascii="宋体" w:hAnsi="宋体" w:eastAsia="宋体"/>
                <w:szCs w:val="21"/>
                <w:highlight w:val="none"/>
              </w:rPr>
              <w:t>2</w:t>
            </w:r>
          </w:p>
        </w:tc>
        <w:tc>
          <w:tcPr>
            <w:tcW w:w="1863" w:type="dxa"/>
            <w:tcBorders>
              <w:left w:val="single" w:color="auto" w:sz="4" w:space="0"/>
            </w:tcBorders>
            <w:noWrap w:val="0"/>
            <w:vAlign w:val="center"/>
          </w:tcPr>
          <w:p w14:paraId="445DA0D4">
            <w:pPr>
              <w:adjustRightInd w:val="0"/>
              <w:snapToGrid w:val="0"/>
              <w:spacing w:line="360" w:lineRule="exact"/>
              <w:jc w:val="center"/>
              <w:rPr>
                <w:rFonts w:hint="eastAsia" w:ascii="宋体" w:hAnsi="宋体" w:eastAsia="宋体"/>
                <w:szCs w:val="21"/>
                <w:highlight w:val="none"/>
              </w:rPr>
            </w:pPr>
            <w:r>
              <w:rPr>
                <w:rFonts w:hint="eastAsia" w:ascii="宋体" w:hAnsi="宋体" w:eastAsia="宋体"/>
                <w:szCs w:val="21"/>
                <w:highlight w:val="none"/>
              </w:rPr>
              <w:t>后续服务负责人</w:t>
            </w:r>
          </w:p>
        </w:tc>
        <w:tc>
          <w:tcPr>
            <w:tcW w:w="2552" w:type="dxa"/>
            <w:noWrap w:val="0"/>
            <w:vAlign w:val="center"/>
          </w:tcPr>
          <w:p w14:paraId="1CA47D02">
            <w:pPr>
              <w:adjustRightInd w:val="0"/>
              <w:snapToGrid w:val="0"/>
              <w:spacing w:line="360" w:lineRule="exact"/>
              <w:jc w:val="center"/>
              <w:rPr>
                <w:rFonts w:hint="eastAsia" w:ascii="宋体" w:hAnsi="宋体" w:eastAsia="宋体"/>
                <w:szCs w:val="21"/>
                <w:highlight w:val="none"/>
              </w:rPr>
            </w:pPr>
            <w:r>
              <w:rPr>
                <w:rFonts w:ascii="宋体" w:hAnsi="宋体" w:eastAsia="宋体"/>
                <w:szCs w:val="21"/>
                <w:highlight w:val="none"/>
              </w:rPr>
              <w:t>1人</w:t>
            </w:r>
          </w:p>
        </w:tc>
        <w:tc>
          <w:tcPr>
            <w:tcW w:w="4252" w:type="dxa"/>
            <w:noWrap w:val="0"/>
            <w:vAlign w:val="center"/>
          </w:tcPr>
          <w:p w14:paraId="347724FF">
            <w:pPr>
              <w:adjustRightInd w:val="0"/>
              <w:snapToGrid w:val="0"/>
              <w:spacing w:line="360" w:lineRule="exact"/>
              <w:jc w:val="left"/>
              <w:rPr>
                <w:rFonts w:hint="eastAsia" w:ascii="宋体" w:hAnsi="宋体" w:eastAsia="宋体"/>
                <w:szCs w:val="21"/>
                <w:highlight w:val="none"/>
              </w:rPr>
            </w:pPr>
            <w:r>
              <w:rPr>
                <w:rFonts w:hint="eastAsia" w:ascii="宋体" w:hAnsi="宋体" w:eastAsia="宋体"/>
                <w:szCs w:val="21"/>
                <w:highlight w:val="none"/>
              </w:rPr>
              <w:t>必须由本标段的项目负责人或分项负责人担任。</w:t>
            </w:r>
          </w:p>
        </w:tc>
      </w:tr>
    </w:tbl>
    <w:p w14:paraId="0FE3953F">
      <w:pPr>
        <w:adjustRightInd w:val="0"/>
        <w:snapToGrid w:val="0"/>
        <w:spacing w:line="400" w:lineRule="exact"/>
        <w:ind w:left="630" w:leftChars="200" w:hanging="210" w:hangingChars="100"/>
        <w:rPr>
          <w:rFonts w:ascii="宋体" w:hAnsi="宋体" w:eastAsia="宋体"/>
          <w:szCs w:val="21"/>
          <w:highlight w:val="none"/>
        </w:rPr>
      </w:pPr>
    </w:p>
    <w:p w14:paraId="4F1E7ACF">
      <w:pPr>
        <w:adjustRightInd w:val="0"/>
        <w:snapToGrid w:val="0"/>
        <w:spacing w:line="400" w:lineRule="exact"/>
        <w:ind w:left="630" w:leftChars="200" w:hanging="210" w:hangingChars="100"/>
        <w:rPr>
          <w:rFonts w:ascii="宋体" w:hAnsi="宋体" w:eastAsia="宋体"/>
          <w:szCs w:val="21"/>
          <w:highlight w:val="none"/>
        </w:rPr>
      </w:pPr>
      <w:r>
        <w:rPr>
          <w:rFonts w:hint="eastAsia" w:ascii="宋体" w:hAnsi="宋体" w:eastAsia="宋体"/>
          <w:szCs w:val="21"/>
          <w:highlight w:val="none"/>
        </w:rPr>
        <w:t>说明：</w:t>
      </w:r>
    </w:p>
    <w:p w14:paraId="06080A0C">
      <w:pPr>
        <w:spacing w:line="400" w:lineRule="exact"/>
        <w:ind w:firstLine="525" w:firstLineChars="250"/>
        <w:rPr>
          <w:rFonts w:ascii="宋体" w:hAnsi="宋体" w:eastAsia="宋体"/>
          <w:szCs w:val="21"/>
          <w:highlight w:val="none"/>
        </w:rPr>
      </w:pPr>
      <w:r>
        <w:rPr>
          <w:rFonts w:hint="eastAsia" w:ascii="宋体" w:hAnsi="宋体" w:eastAsia="宋体"/>
          <w:szCs w:val="21"/>
          <w:highlight w:val="none"/>
        </w:rPr>
        <w:t>（1）本表所列人员</w:t>
      </w:r>
      <w:r>
        <w:rPr>
          <w:rFonts w:hint="eastAsia" w:ascii="宋体" w:hAnsi="宋体" w:eastAsia="宋体"/>
          <w:szCs w:val="21"/>
          <w:highlight w:val="none"/>
          <w:lang w:val="en-US" w:eastAsia="zh-CN"/>
        </w:rPr>
        <w:t>后续服务负责人除外，其他人员</w:t>
      </w:r>
      <w:r>
        <w:rPr>
          <w:rFonts w:hint="eastAsia" w:ascii="宋体" w:hAnsi="宋体" w:eastAsia="宋体"/>
          <w:szCs w:val="21"/>
          <w:highlight w:val="none"/>
        </w:rPr>
        <w:t>在本项目中不得兼职。</w:t>
      </w:r>
    </w:p>
    <w:p w14:paraId="63FC7C0F">
      <w:pPr>
        <w:spacing w:line="400" w:lineRule="exact"/>
        <w:ind w:firstLine="525" w:firstLineChars="250"/>
        <w:rPr>
          <w:rFonts w:hint="eastAsia"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）本表所列人员类别和数量为每个标段的最低要求，设计时，发包人可根据项目需要，有权要求设计人无偿增加所需的相关人员。</w:t>
      </w:r>
    </w:p>
    <w:p w14:paraId="42493387">
      <w:pPr>
        <w:spacing w:line="400" w:lineRule="exact"/>
        <w:ind w:firstLine="525" w:firstLineChars="250"/>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）上述人员均应为投</w:t>
      </w:r>
      <w:r>
        <w:rPr>
          <w:rFonts w:ascii="宋体" w:hAnsi="宋体" w:eastAsia="宋体"/>
          <w:szCs w:val="21"/>
          <w:highlight w:val="none"/>
        </w:rPr>
        <w:t>标</w:t>
      </w:r>
      <w:r>
        <w:rPr>
          <w:rFonts w:hint="eastAsia" w:ascii="宋体" w:hAnsi="宋体" w:eastAsia="宋体"/>
          <w:szCs w:val="21"/>
          <w:highlight w:val="none"/>
        </w:rPr>
        <w:t>人的自有人员。</w:t>
      </w:r>
    </w:p>
    <w:p w14:paraId="12CCC63E">
      <w:pPr>
        <w:widowControl/>
        <w:spacing w:line="400" w:lineRule="exact"/>
        <w:ind w:firstLine="420" w:firstLineChars="200"/>
        <w:jc w:val="left"/>
        <w:rPr>
          <w:rFonts w:ascii="宋体" w:hAnsi="宋体" w:eastAsia="宋体"/>
          <w:szCs w:val="21"/>
          <w:highlight w:val="none"/>
        </w:rPr>
      </w:pPr>
      <w:r>
        <w:rPr>
          <w:rFonts w:hint="eastAsia" w:ascii="宋体" w:hAnsi="宋体" w:eastAsia="宋体"/>
          <w:szCs w:val="21"/>
          <w:highlight w:val="none"/>
        </w:rPr>
        <w:t>注：“投标人自有人员” 指社保缴费证明中缴费单位与投标人名称一致。</w:t>
      </w:r>
      <w:r>
        <w:rPr>
          <w:rFonts w:hint="eastAsia" w:ascii="黑体" w:hAnsi="黑体" w:eastAsia="黑体"/>
          <w:szCs w:val="21"/>
          <w:highlight w:val="none"/>
        </w:rPr>
        <w:t>社保缴费截止时间为202</w:t>
      </w:r>
      <w:r>
        <w:rPr>
          <w:rFonts w:hint="eastAsia" w:ascii="黑体" w:hAnsi="黑体" w:eastAsia="黑体"/>
          <w:szCs w:val="21"/>
          <w:highlight w:val="none"/>
          <w:lang w:val="en-US" w:eastAsia="zh-CN"/>
        </w:rPr>
        <w:t>4</w:t>
      </w:r>
      <w:r>
        <w:rPr>
          <w:rFonts w:hint="eastAsia" w:ascii="黑体" w:hAnsi="黑体" w:eastAsia="黑体"/>
          <w:szCs w:val="21"/>
          <w:highlight w:val="none"/>
        </w:rPr>
        <w:t>年</w:t>
      </w:r>
      <w:r>
        <w:rPr>
          <w:rFonts w:hint="eastAsia" w:ascii="黑体" w:hAnsi="黑体" w:eastAsia="黑体"/>
          <w:szCs w:val="21"/>
          <w:highlight w:val="none"/>
          <w:lang w:val="en-US" w:eastAsia="zh-CN"/>
        </w:rPr>
        <w:t>6</w:t>
      </w:r>
      <w:r>
        <w:rPr>
          <w:rFonts w:ascii="黑体" w:hAnsi="黑体" w:eastAsia="黑体"/>
          <w:szCs w:val="21"/>
          <w:highlight w:val="none"/>
        </w:rPr>
        <w:t>月</w:t>
      </w:r>
      <w:r>
        <w:rPr>
          <w:rFonts w:hint="eastAsia" w:ascii="黑体" w:hAnsi="黑体" w:eastAsia="黑体"/>
          <w:szCs w:val="21"/>
          <w:highlight w:val="none"/>
        </w:rPr>
        <w:t>1日</w:t>
      </w:r>
      <w:r>
        <w:rPr>
          <w:rFonts w:hint="eastAsia" w:ascii="宋体" w:hAnsi="宋体" w:eastAsia="宋体"/>
          <w:szCs w:val="21"/>
          <w:highlight w:val="none"/>
        </w:rPr>
        <w:t>以后,</w:t>
      </w:r>
      <w:r>
        <w:rPr>
          <w:rFonts w:hint="eastAsia" w:ascii="宋体" w:hAnsi="宋体" w:eastAsia="宋体"/>
          <w:szCs w:val="21"/>
          <w:highlight w:val="none"/>
          <w:lang w:eastAsia="zh-CN"/>
        </w:rPr>
        <w:t>分公司缴纳的社会保险予以认可</w:t>
      </w:r>
      <w:r>
        <w:rPr>
          <w:rFonts w:hint="eastAsia" w:ascii="宋体" w:hAnsi="宋体" w:eastAsia="宋体"/>
          <w:szCs w:val="21"/>
          <w:highlight w:val="none"/>
        </w:rPr>
        <w:t>，上级公司、子公司、人力资源服务机构等其他单位缴纳或个人缴纳社会保险均不予认可）。</w:t>
      </w:r>
      <w:r>
        <w:rPr>
          <w:rFonts w:ascii="黑体" w:hAnsi="黑体" w:eastAsia="黑体"/>
          <w:szCs w:val="21"/>
          <w:highlight w:val="none"/>
        </w:rPr>
        <w:t>退休人员不予认可</w:t>
      </w:r>
      <w:r>
        <w:rPr>
          <w:rFonts w:ascii="宋体" w:hAnsi="宋体" w:eastAsia="宋体"/>
          <w:szCs w:val="21"/>
          <w:highlight w:val="none"/>
        </w:rPr>
        <w:t>。</w:t>
      </w:r>
    </w:p>
    <w:p w14:paraId="0CEAAA41">
      <w:pPr>
        <w:widowControl/>
        <w:spacing w:line="400" w:lineRule="exact"/>
        <w:ind w:firstLine="420" w:firstLineChars="200"/>
        <w:jc w:val="left"/>
        <w:rPr>
          <w:rFonts w:hint="eastAsia" w:ascii="宋体" w:hAnsi="宋体" w:eastAsia="宋体" w:cs="Times New Roman"/>
          <w:b w:val="0"/>
          <w:bCs w:val="0"/>
          <w:kern w:val="2"/>
          <w:sz w:val="21"/>
          <w:szCs w:val="21"/>
          <w:highlight w:val="none"/>
          <w:lang w:val="en-US" w:eastAsia="zh-CN" w:bidi="ar-SA"/>
        </w:rPr>
        <w:sectPr>
          <w:footnotePr>
            <w:numFmt w:val="decimalEnclosedCircleChinese"/>
            <w:numRestart w:val="eachPage"/>
          </w:footnotePr>
          <w:pgSz w:w="11907" w:h="16840"/>
          <w:pgMar w:top="1134" w:right="1134" w:bottom="1134" w:left="1134" w:header="0" w:footer="567" w:gutter="0"/>
          <w:cols w:space="720" w:num="1"/>
        </w:sectPr>
      </w:pPr>
      <w:r>
        <w:rPr>
          <w:rFonts w:hint="eastAsia" w:ascii="宋体" w:hAnsi="宋体" w:eastAsia="宋体" w:cs="Times New Roman"/>
          <w:b w:val="0"/>
          <w:bCs w:val="0"/>
          <w:kern w:val="2"/>
          <w:sz w:val="21"/>
          <w:szCs w:val="21"/>
          <w:highlight w:val="none"/>
          <w:lang w:val="en-US" w:eastAsia="zh-CN" w:bidi="ar-SA"/>
        </w:rPr>
        <w:t>如果投标人属事业法人单位，则应提供该人员是投标人单位职工的有效书面证明材料。</w:t>
      </w:r>
    </w:p>
    <w:p w14:paraId="07E77B1C">
      <w:pPr>
        <w:pStyle w:val="5"/>
        <w:pageBreakBefore w:val="0"/>
        <w:numPr>
          <w:ilvl w:val="0"/>
          <w:numId w:val="0"/>
        </w:numPr>
        <w:kinsoku/>
        <w:wordWrap/>
        <w:overflowPunct/>
        <w:topLinePunct w:val="0"/>
        <w:autoSpaceDE/>
        <w:autoSpaceDN/>
        <w:bidi w:val="0"/>
        <w:adjustRightInd/>
        <w:spacing w:before="0" w:beforeLines="0" w:after="0" w:afterLines="0" w:line="360" w:lineRule="exact"/>
        <w:rPr>
          <w:rFonts w:hint="eastAsia" w:ascii="黑体" w:hAnsi="黑体" w:eastAsia="黑体" w:cs="Times New Roman"/>
          <w:b w:val="0"/>
          <w:bCs w:val="0"/>
          <w:color w:val="auto"/>
          <w:kern w:val="2"/>
          <w:sz w:val="28"/>
          <w:szCs w:val="28"/>
          <w:highlight w:val="none"/>
          <w:lang w:val="en-US" w:eastAsia="zh-CN" w:bidi="ar-SA"/>
        </w:rPr>
      </w:pPr>
      <w:r>
        <w:rPr>
          <w:rFonts w:hint="eastAsia" w:ascii="黑体" w:hAnsi="黑体" w:eastAsia="黑体" w:cs="Times New Roman"/>
          <w:b w:val="0"/>
          <w:bCs w:val="0"/>
          <w:color w:val="auto"/>
          <w:kern w:val="2"/>
          <w:sz w:val="28"/>
          <w:szCs w:val="28"/>
          <w:highlight w:val="none"/>
          <w:lang w:val="en-US" w:eastAsia="zh-CN" w:bidi="ar-SA"/>
        </w:rPr>
        <w:t>7.评标办法（综合评估法）</w:t>
      </w:r>
    </w:p>
    <w:p w14:paraId="2BD1067C">
      <w:pPr>
        <w:pStyle w:val="2"/>
        <w:spacing w:before="0" w:after="0" w:line="400" w:lineRule="exact"/>
        <w:jc w:val="left"/>
        <w:rPr>
          <w:rFonts w:hint="eastAsia" w:ascii="黑体" w:hAnsi="黑体" w:eastAsia="黑体"/>
          <w:b w:val="0"/>
          <w:sz w:val="24"/>
          <w:szCs w:val="24"/>
          <w:highlight w:val="none"/>
        </w:rPr>
      </w:pPr>
      <w:bookmarkStart w:id="3" w:name="_Toc155596218"/>
      <w:bookmarkStart w:id="4" w:name="_Toc448495594"/>
      <w:r>
        <w:rPr>
          <w:rFonts w:ascii="黑体" w:hAnsi="黑体" w:eastAsia="黑体"/>
          <w:b w:val="0"/>
          <w:sz w:val="24"/>
          <w:szCs w:val="24"/>
          <w:highlight w:val="none"/>
        </w:rPr>
        <w:t>评标办法前附表</w:t>
      </w:r>
      <w:bookmarkEnd w:id="3"/>
    </w:p>
    <w:tbl>
      <w:tblPr>
        <w:tblStyle w:val="14"/>
        <w:tblW w:w="5197" w:type="pct"/>
        <w:jc w:val="right"/>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984"/>
        <w:gridCol w:w="1270"/>
        <w:gridCol w:w="7205"/>
      </w:tblGrid>
      <w:tr w14:paraId="54765A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1" w:hRule="exact"/>
          <w:jc w:val="right"/>
        </w:trPr>
        <w:tc>
          <w:tcPr>
            <w:tcW w:w="1191" w:type="pct"/>
            <w:gridSpan w:val="2"/>
            <w:noWrap w:val="0"/>
            <w:vAlign w:val="center"/>
          </w:tcPr>
          <w:p w14:paraId="3B18F0C8">
            <w:pPr>
              <w:spacing w:line="340" w:lineRule="exact"/>
              <w:jc w:val="center"/>
              <w:rPr>
                <w:rFonts w:ascii="宋体" w:hAnsi="宋体" w:eastAsia="宋体"/>
                <w:szCs w:val="21"/>
                <w:highlight w:val="none"/>
              </w:rPr>
            </w:pPr>
            <w:r>
              <w:rPr>
                <w:rFonts w:ascii="宋体" w:hAnsi="宋体" w:eastAsia="宋体"/>
                <w:szCs w:val="21"/>
                <w:highlight w:val="none"/>
              </w:rPr>
              <w:t>条款号</w:t>
            </w:r>
          </w:p>
        </w:tc>
        <w:tc>
          <w:tcPr>
            <w:tcW w:w="3808" w:type="pct"/>
            <w:noWrap w:val="0"/>
            <w:vAlign w:val="center"/>
          </w:tcPr>
          <w:p w14:paraId="2E4FD6A5">
            <w:pPr>
              <w:spacing w:line="340" w:lineRule="exact"/>
              <w:jc w:val="center"/>
              <w:rPr>
                <w:rFonts w:ascii="宋体" w:hAnsi="宋体" w:eastAsia="宋体"/>
                <w:szCs w:val="21"/>
                <w:highlight w:val="none"/>
              </w:rPr>
            </w:pPr>
            <w:r>
              <w:rPr>
                <w:rFonts w:ascii="宋体" w:hAnsi="宋体" w:eastAsia="宋体"/>
                <w:szCs w:val="21"/>
                <w:highlight w:val="none"/>
              </w:rPr>
              <w:t>评审因素</w:t>
            </w:r>
            <w:r>
              <w:rPr>
                <w:rFonts w:hint="eastAsia" w:ascii="宋体" w:hAnsi="宋体" w:eastAsia="宋体"/>
                <w:szCs w:val="21"/>
                <w:highlight w:val="none"/>
              </w:rPr>
              <w:t>与评审标准</w:t>
            </w:r>
          </w:p>
        </w:tc>
      </w:tr>
      <w:tr w14:paraId="17F2C3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18" w:hRule="atLeast"/>
          <w:jc w:val="right"/>
        </w:trPr>
        <w:tc>
          <w:tcPr>
            <w:tcW w:w="520" w:type="pct"/>
            <w:noWrap w:val="0"/>
            <w:vAlign w:val="center"/>
          </w:tcPr>
          <w:p w14:paraId="3FB362F4">
            <w:pPr>
              <w:spacing w:line="360" w:lineRule="exact"/>
              <w:jc w:val="center"/>
              <w:rPr>
                <w:rFonts w:ascii="宋体" w:hAnsi="宋体" w:eastAsia="宋体"/>
                <w:szCs w:val="21"/>
                <w:highlight w:val="none"/>
              </w:rPr>
            </w:pPr>
            <w:r>
              <w:rPr>
                <w:rFonts w:hint="eastAsia" w:ascii="宋体" w:hAnsi="宋体" w:eastAsia="宋体"/>
                <w:szCs w:val="21"/>
                <w:highlight w:val="none"/>
              </w:rPr>
              <w:t>1</w:t>
            </w:r>
          </w:p>
        </w:tc>
        <w:tc>
          <w:tcPr>
            <w:tcW w:w="670" w:type="pct"/>
            <w:noWrap w:val="0"/>
            <w:vAlign w:val="center"/>
          </w:tcPr>
          <w:p w14:paraId="789A1265">
            <w:pPr>
              <w:snapToGrid w:val="0"/>
              <w:spacing w:line="340" w:lineRule="exact"/>
              <w:ind w:left="113" w:right="113"/>
              <w:contextualSpacing/>
              <w:jc w:val="center"/>
              <w:rPr>
                <w:rFonts w:hint="eastAsia" w:ascii="宋体" w:hAnsi="宋体" w:eastAsia="宋体"/>
                <w:szCs w:val="21"/>
                <w:highlight w:val="none"/>
              </w:rPr>
            </w:pPr>
            <w:r>
              <w:rPr>
                <w:rFonts w:hint="eastAsia" w:ascii="宋体" w:hAnsi="宋体" w:eastAsia="宋体"/>
                <w:szCs w:val="21"/>
                <w:highlight w:val="none"/>
              </w:rPr>
              <w:t>评标方法</w:t>
            </w:r>
          </w:p>
        </w:tc>
        <w:tc>
          <w:tcPr>
            <w:tcW w:w="3808" w:type="pct"/>
            <w:noWrap w:val="0"/>
            <w:vAlign w:val="center"/>
          </w:tcPr>
          <w:p w14:paraId="41AE4721">
            <w:pPr>
              <w:spacing w:line="360" w:lineRule="exact"/>
              <w:ind w:firstLine="315" w:firstLineChars="150"/>
              <w:rPr>
                <w:rFonts w:hint="eastAsia" w:ascii="宋体" w:hAnsi="宋体" w:eastAsia="宋体"/>
                <w:szCs w:val="21"/>
                <w:highlight w:val="none"/>
              </w:rPr>
            </w:pPr>
            <w:r>
              <w:rPr>
                <w:rFonts w:hint="eastAsia" w:ascii="宋体" w:hAnsi="宋体" w:eastAsia="宋体"/>
                <w:color w:val="000000"/>
                <w:szCs w:val="21"/>
                <w:highlight w:val="none"/>
              </w:rPr>
              <w:t>综合评分相等时，评标委员会依次按照</w:t>
            </w:r>
            <w:r>
              <w:rPr>
                <w:rFonts w:hint="eastAsia" w:ascii="宋体" w:hAnsi="宋体" w:eastAsia="宋体"/>
                <w:szCs w:val="21"/>
                <w:highlight w:val="none"/>
              </w:rPr>
              <w:t>以下优先顺序推荐中标候选人：</w:t>
            </w:r>
          </w:p>
          <w:p w14:paraId="7EB407A1">
            <w:pPr>
              <w:spacing w:line="360" w:lineRule="exact"/>
              <w:ind w:right="113" w:firstLine="420" w:firstLineChars="200"/>
              <w:rPr>
                <w:rFonts w:hint="eastAsia" w:ascii="宋体" w:hAnsi="宋体" w:eastAsia="宋体"/>
                <w:szCs w:val="21"/>
                <w:highlight w:val="none"/>
              </w:rPr>
            </w:pPr>
            <w:r>
              <w:rPr>
                <w:rFonts w:hint="eastAsia" w:ascii="宋体" w:hAnsi="宋体" w:eastAsia="宋体"/>
                <w:szCs w:val="21"/>
                <w:highlight w:val="none"/>
              </w:rPr>
              <w:t>（1）评标价低的投标人优先；</w:t>
            </w:r>
          </w:p>
          <w:p w14:paraId="5EF5CC34">
            <w:pPr>
              <w:pStyle w:val="25"/>
              <w:shd w:val="clear" w:color="auto" w:fill="auto"/>
              <w:tabs>
                <w:tab w:val="left" w:pos="735"/>
                <w:tab w:val="left" w:pos="1078"/>
              </w:tabs>
              <w:spacing w:before="0" w:line="360" w:lineRule="exact"/>
              <w:ind w:firstLine="420" w:firstLineChars="200"/>
              <w:jc w:val="both"/>
              <w:rPr>
                <w:rFonts w:ascii="宋体" w:hAnsi="宋体" w:eastAsia="宋体"/>
                <w:bCs/>
                <w:sz w:val="21"/>
                <w:szCs w:val="21"/>
                <w:highlight w:val="none"/>
              </w:rPr>
            </w:pPr>
            <w:r>
              <w:rPr>
                <w:rFonts w:hint="eastAsia" w:ascii="宋体" w:hAnsi="宋体" w:eastAsia="宋体"/>
                <w:sz w:val="21"/>
                <w:szCs w:val="21"/>
                <w:highlight w:val="none"/>
              </w:rPr>
              <w:t>（2）</w:t>
            </w:r>
            <w:r>
              <w:rPr>
                <w:rFonts w:hint="eastAsia" w:ascii="宋体" w:hAnsi="宋体" w:eastAsia="宋体"/>
                <w:bCs/>
                <w:sz w:val="21"/>
                <w:szCs w:val="21"/>
                <w:highlight w:val="none"/>
              </w:rPr>
              <w:t>被吉林省交通运输厅评为较高信用等级的投标人优先；</w:t>
            </w:r>
          </w:p>
          <w:p w14:paraId="52D99075">
            <w:pPr>
              <w:spacing w:line="360" w:lineRule="exact"/>
              <w:ind w:right="113" w:firstLine="420" w:firstLineChars="200"/>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）商务和技术得分较高的投标人优先；</w:t>
            </w:r>
          </w:p>
          <w:p w14:paraId="1188093B">
            <w:pPr>
              <w:pStyle w:val="25"/>
              <w:shd w:val="clear" w:color="auto" w:fill="auto"/>
              <w:tabs>
                <w:tab w:val="left" w:pos="735"/>
                <w:tab w:val="left" w:pos="1078"/>
              </w:tabs>
              <w:spacing w:before="0" w:line="360" w:lineRule="exact"/>
              <w:ind w:firstLine="420" w:firstLineChars="200"/>
              <w:jc w:val="both"/>
              <w:rPr>
                <w:rFonts w:hint="eastAsia" w:ascii="宋体" w:hAnsi="宋体" w:eastAsia="宋体"/>
                <w:bCs/>
                <w:sz w:val="21"/>
                <w:szCs w:val="21"/>
                <w:highlight w:val="none"/>
                <w:lang w:eastAsia="zh-CN"/>
              </w:rPr>
            </w:pPr>
            <w:r>
              <w:rPr>
                <w:rFonts w:ascii="宋体" w:hAnsi="宋体" w:eastAsia="宋体"/>
                <w:bCs/>
                <w:sz w:val="21"/>
                <w:szCs w:val="21"/>
                <w:highlight w:val="none"/>
              </w:rPr>
              <w:t>（</w:t>
            </w:r>
            <w:r>
              <w:rPr>
                <w:rFonts w:ascii="宋体" w:hAnsi="宋体" w:eastAsia="宋体"/>
                <w:bCs/>
                <w:sz w:val="21"/>
                <w:szCs w:val="21"/>
                <w:highlight w:val="none"/>
                <w:lang w:eastAsia="zh-CN"/>
              </w:rPr>
              <w:t>4</w:t>
            </w:r>
            <w:r>
              <w:rPr>
                <w:rFonts w:hint="eastAsia" w:ascii="宋体" w:hAnsi="宋体" w:eastAsia="宋体"/>
                <w:bCs/>
                <w:sz w:val="21"/>
                <w:szCs w:val="21"/>
                <w:highlight w:val="none"/>
                <w:lang w:eastAsia="zh-CN"/>
              </w:rPr>
              <w:t>）技术建议书得分较高的投标人优先；</w:t>
            </w:r>
          </w:p>
          <w:p w14:paraId="0F3F13B6">
            <w:pPr>
              <w:spacing w:line="360" w:lineRule="exact"/>
              <w:ind w:left="54" w:right="113" w:firstLine="420" w:firstLineChars="200"/>
              <w:rPr>
                <w:rFonts w:ascii="宋体" w:hAnsi="宋体" w:eastAsia="宋体"/>
                <w:szCs w:val="21"/>
                <w:highlight w:val="none"/>
              </w:rPr>
            </w:pPr>
            <w:r>
              <w:rPr>
                <w:rFonts w:ascii="宋体" w:hAnsi="宋体" w:eastAsia="宋体"/>
                <w:szCs w:val="21"/>
                <w:highlight w:val="none"/>
              </w:rPr>
              <w:t>（5</w:t>
            </w:r>
            <w:r>
              <w:rPr>
                <w:rFonts w:hint="eastAsia" w:ascii="宋体" w:hAnsi="宋体" w:eastAsia="宋体"/>
                <w:szCs w:val="21"/>
                <w:highlight w:val="none"/>
              </w:rPr>
              <w:t>）若以上各项比较因素都相等，则通过评标委员会投票表决，推荐票数多的投标人优先。</w:t>
            </w:r>
          </w:p>
          <w:p w14:paraId="1592866F">
            <w:pPr>
              <w:spacing w:line="360" w:lineRule="exact"/>
              <w:ind w:firstLine="420" w:firstLineChars="200"/>
              <w:rPr>
                <w:rFonts w:ascii="宋体" w:hAnsi="宋体" w:eastAsia="宋体"/>
                <w:szCs w:val="21"/>
                <w:highlight w:val="none"/>
              </w:rPr>
            </w:pPr>
            <w:r>
              <w:rPr>
                <w:rFonts w:ascii="宋体" w:hAnsi="宋体" w:eastAsia="宋体"/>
                <w:color w:val="auto"/>
                <w:szCs w:val="21"/>
                <w:highlight w:val="none"/>
              </w:rPr>
              <w:t xml:space="preserve"> </w:t>
            </w:r>
            <w:r>
              <w:rPr>
                <w:rFonts w:hint="eastAsia" w:ascii="宋体" w:hAnsi="宋体" w:eastAsia="宋体" w:cs="Times New Roman"/>
                <w:bCs/>
                <w:szCs w:val="21"/>
                <w:highlight w:val="none"/>
                <w:lang w:val="zh-CN"/>
              </w:rPr>
              <w:t>每个投标人允许中</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lang w:val="zh-CN"/>
              </w:rPr>
              <w:t>个标，</w:t>
            </w:r>
            <w:r>
              <w:rPr>
                <w:rFonts w:hint="eastAsia" w:ascii="宋体" w:hAnsi="宋体" w:eastAsia="宋体" w:cs="Times New Roman"/>
                <w:bCs/>
                <w:szCs w:val="21"/>
                <w:highlight w:val="none"/>
                <w:lang w:val="en-US" w:eastAsia="zh-CN"/>
              </w:rPr>
              <w:t>开、</w:t>
            </w:r>
            <w:r>
              <w:rPr>
                <w:rFonts w:hint="eastAsia" w:ascii="宋体" w:hAnsi="宋体" w:eastAsia="宋体" w:cs="Times New Roman"/>
                <w:bCs/>
                <w:szCs w:val="21"/>
                <w:highlight w:val="none"/>
                <w:lang w:val="zh-CN"/>
              </w:rPr>
              <w:t>评标顺序为SJ01标段、SJ02标段、SJ03标段。</w:t>
            </w:r>
            <w:r>
              <w:rPr>
                <w:rFonts w:hint="eastAsia" w:ascii="宋体" w:hAnsi="宋体" w:eastAsia="宋体" w:cs="Times New Roman"/>
                <w:bCs/>
                <w:color w:val="auto"/>
                <w:szCs w:val="21"/>
                <w:highlight w:val="none"/>
                <w:lang w:val="en-US" w:eastAsia="zh-CN"/>
              </w:rPr>
              <w:t>各标段拟投入人员不得重复，如拟投入人员重复，</w:t>
            </w:r>
            <w:r>
              <w:rPr>
                <w:rFonts w:hint="eastAsia" w:ascii="宋体" w:hAnsi="宋体" w:eastAsia="宋体" w:cs="Times New Roman"/>
                <w:bCs/>
                <w:szCs w:val="21"/>
                <w:highlight w:val="none"/>
                <w:lang w:val="en-US" w:eastAsia="zh-CN"/>
              </w:rPr>
              <w:t>在前一个标段被推荐为第一中标候选人的投标人，在后续标段中不再被推荐为中标候选人。</w:t>
            </w:r>
          </w:p>
          <w:p w14:paraId="230DCF7D">
            <w:pPr>
              <w:spacing w:line="340" w:lineRule="exact"/>
              <w:ind w:left="113" w:leftChars="54" w:right="113" w:firstLine="315" w:firstLineChars="150"/>
              <w:rPr>
                <w:rFonts w:hint="eastAsia" w:ascii="宋体" w:hAnsi="宋体" w:eastAsia="宋体"/>
                <w:szCs w:val="21"/>
                <w:highlight w:val="none"/>
              </w:rPr>
            </w:pPr>
            <w:r>
              <w:rPr>
                <w:rFonts w:hint="eastAsia" w:ascii="宋体" w:hAnsi="宋体" w:eastAsia="宋体"/>
                <w:szCs w:val="21"/>
                <w:highlight w:val="none"/>
              </w:rPr>
              <w:t>评标价平均值的计算：采用方案二</w:t>
            </w:r>
          </w:p>
          <w:p w14:paraId="2CC0ACF1">
            <w:pPr>
              <w:spacing w:line="340" w:lineRule="exact"/>
              <w:ind w:left="113" w:leftChars="54" w:right="113" w:firstLine="315" w:firstLineChars="150"/>
              <w:rPr>
                <w:rFonts w:hint="eastAsia" w:ascii="宋体" w:hAnsi="宋体" w:eastAsia="宋体"/>
                <w:szCs w:val="21"/>
                <w:highlight w:val="none"/>
              </w:rPr>
            </w:pPr>
            <w:r>
              <w:rPr>
                <w:rFonts w:hint="eastAsia" w:ascii="宋体" w:hAnsi="宋体" w:eastAsia="宋体"/>
                <w:szCs w:val="21"/>
                <w:highlight w:val="none"/>
              </w:rPr>
              <w:t>评标基准价的确定： 采用方案一</w:t>
            </w:r>
          </w:p>
        </w:tc>
      </w:tr>
      <w:tr w14:paraId="01DA80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31" w:hRule="atLeast"/>
          <w:jc w:val="right"/>
        </w:trPr>
        <w:tc>
          <w:tcPr>
            <w:tcW w:w="520" w:type="pct"/>
            <w:noWrap w:val="0"/>
            <w:vAlign w:val="center"/>
          </w:tcPr>
          <w:p w14:paraId="23879926">
            <w:pPr>
              <w:spacing w:line="360" w:lineRule="exact"/>
              <w:jc w:val="center"/>
              <w:rPr>
                <w:rFonts w:hint="eastAsia" w:ascii="宋体" w:hAnsi="宋体" w:eastAsia="宋体"/>
                <w:szCs w:val="21"/>
                <w:highlight w:val="none"/>
              </w:rPr>
            </w:pPr>
            <w:r>
              <w:rPr>
                <w:rFonts w:ascii="宋体" w:hAnsi="宋体" w:eastAsia="宋体"/>
                <w:szCs w:val="21"/>
                <w:highlight w:val="none"/>
              </w:rPr>
              <w:t>2.1.1</w:t>
            </w:r>
          </w:p>
          <w:p w14:paraId="4DFF2C9A">
            <w:pPr>
              <w:spacing w:line="360" w:lineRule="exact"/>
              <w:jc w:val="center"/>
              <w:rPr>
                <w:rFonts w:ascii="宋体" w:hAnsi="宋体" w:eastAsia="宋体"/>
                <w:szCs w:val="21"/>
                <w:highlight w:val="none"/>
              </w:rPr>
            </w:pPr>
            <w:r>
              <w:rPr>
                <w:rFonts w:hint="eastAsia" w:ascii="宋体" w:hAnsi="宋体" w:eastAsia="宋体"/>
                <w:szCs w:val="21"/>
                <w:highlight w:val="none"/>
              </w:rPr>
              <w:t>2.1.3</w:t>
            </w:r>
          </w:p>
        </w:tc>
        <w:tc>
          <w:tcPr>
            <w:tcW w:w="670" w:type="pct"/>
            <w:noWrap w:val="0"/>
            <w:vAlign w:val="center"/>
          </w:tcPr>
          <w:p w14:paraId="11ADAA6C">
            <w:pPr>
              <w:snapToGrid w:val="0"/>
              <w:spacing w:line="340" w:lineRule="exact"/>
              <w:ind w:left="113" w:right="113"/>
              <w:contextualSpacing/>
              <w:jc w:val="center"/>
              <w:rPr>
                <w:rFonts w:hint="eastAsia" w:ascii="宋体" w:hAnsi="宋体" w:eastAsia="宋体"/>
                <w:szCs w:val="21"/>
                <w:highlight w:val="none"/>
              </w:rPr>
            </w:pPr>
            <w:r>
              <w:rPr>
                <w:rFonts w:hint="eastAsia" w:ascii="宋体" w:hAnsi="宋体" w:eastAsia="宋体"/>
                <w:szCs w:val="21"/>
                <w:highlight w:val="none"/>
              </w:rPr>
              <w:t>形式评审与响应性评审标准</w:t>
            </w:r>
          </w:p>
        </w:tc>
        <w:tc>
          <w:tcPr>
            <w:tcW w:w="3808" w:type="pct"/>
            <w:noWrap w:val="0"/>
            <w:vAlign w:val="center"/>
          </w:tcPr>
          <w:p w14:paraId="0197FFEE">
            <w:pPr>
              <w:spacing w:line="360" w:lineRule="exact"/>
              <w:ind w:left="113" w:right="113" w:firstLine="210" w:firstLineChars="100"/>
              <w:rPr>
                <w:rFonts w:hint="eastAsia" w:ascii="黑体" w:hAnsi="黑体" w:eastAsia="黑体"/>
                <w:szCs w:val="21"/>
                <w:highlight w:val="none"/>
              </w:rPr>
            </w:pPr>
            <w:r>
              <w:rPr>
                <w:rFonts w:hint="eastAsia" w:ascii="黑体" w:hAnsi="黑体" w:eastAsia="黑体"/>
                <w:szCs w:val="21"/>
                <w:highlight w:val="none"/>
              </w:rPr>
              <w:t>第一个信封（商务及技术文件）评审标准：</w:t>
            </w:r>
          </w:p>
          <w:p w14:paraId="5976E64B">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（1）投标文件按照招标文件规定的格式、内容填写，字迹清晰可辨：</w:t>
            </w:r>
          </w:p>
          <w:p w14:paraId="0A8198D0">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a.投标函按招标文件规定填报了项目名称、标段号、补遗书编号（如有）、勘察设计服务期限、质量要求及安全目标；</w:t>
            </w:r>
          </w:p>
          <w:p w14:paraId="7DA6D34F">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b.投标文件组成齐全完整，内容均按规定填写。</w:t>
            </w:r>
          </w:p>
          <w:p w14:paraId="7D51E223">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（2）投标文件上法定代表人或其委托代理人的签字、投标人的单位章盖章齐全，符合招标文件规定。</w:t>
            </w:r>
          </w:p>
          <w:p w14:paraId="60200AAA">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（3）投标人按照招标文件的规定提供了投标保证金：</w:t>
            </w:r>
          </w:p>
          <w:p w14:paraId="3D196D73">
            <w:pPr>
              <w:pStyle w:val="25"/>
              <w:shd w:val="clear" w:color="auto" w:fill="auto"/>
              <w:tabs>
                <w:tab w:val="left" w:pos="914"/>
              </w:tabs>
              <w:spacing w:before="0" w:line="360" w:lineRule="exact"/>
              <w:ind w:firstLine="440" w:firstLineChars="200"/>
              <w:jc w:val="both"/>
              <w:rPr>
                <w:rFonts w:hint="eastAsia" w:ascii="宋体" w:hAnsi="宋体" w:eastAsia="宋体"/>
                <w:sz w:val="21"/>
                <w:szCs w:val="21"/>
                <w:highlight w:val="none"/>
                <w:lang w:eastAsia="zh-CN"/>
              </w:rPr>
            </w:pPr>
            <w:r>
              <w:rPr>
                <w:rFonts w:hint="eastAsia" w:ascii="宋体" w:hAnsi="宋体" w:eastAsia="宋体"/>
                <w:szCs w:val="21"/>
                <w:highlight w:val="none"/>
              </w:rPr>
              <w:t xml:space="preserve">a. </w:t>
            </w:r>
            <w:r>
              <w:rPr>
                <w:rFonts w:hint="eastAsia" w:ascii="宋体" w:hAnsi="宋体" w:eastAsia="宋体"/>
                <w:sz w:val="21"/>
                <w:szCs w:val="21"/>
                <w:highlight w:val="none"/>
              </w:rPr>
              <w:t>投标保证金金额符合招标文件规定的金额，</w:t>
            </w:r>
            <w:r>
              <w:rPr>
                <w:rFonts w:ascii="宋体" w:hAnsi="宋体" w:eastAsia="宋体"/>
                <w:sz w:val="21"/>
                <w:szCs w:val="21"/>
                <w:highlight w:val="none"/>
              </w:rPr>
              <w:t>形式符合招标文件规定</w:t>
            </w:r>
            <w:r>
              <w:rPr>
                <w:rFonts w:hint="eastAsia" w:ascii="宋体" w:hAnsi="宋体" w:eastAsia="宋体"/>
                <w:sz w:val="21"/>
                <w:szCs w:val="21"/>
                <w:highlight w:val="none"/>
                <w:lang w:eastAsia="zh-CN"/>
              </w:rPr>
              <w:t>；</w:t>
            </w:r>
          </w:p>
          <w:p w14:paraId="7479AE8A">
            <w:pPr>
              <w:pStyle w:val="25"/>
              <w:shd w:val="clear" w:color="auto" w:fill="auto"/>
              <w:tabs>
                <w:tab w:val="left" w:pos="914"/>
              </w:tabs>
              <w:spacing w:before="0" w:line="360" w:lineRule="exact"/>
              <w:ind w:firstLine="440" w:firstLineChars="200"/>
              <w:jc w:val="both"/>
              <w:rPr>
                <w:rFonts w:hint="eastAsia" w:ascii="宋体" w:hAnsi="宋体" w:eastAsia="宋体"/>
                <w:szCs w:val="21"/>
                <w:highlight w:val="none"/>
              </w:rPr>
            </w:pPr>
            <w:r>
              <w:rPr>
                <w:rFonts w:hint="eastAsia" w:ascii="宋体" w:hAnsi="宋体" w:eastAsia="宋体"/>
                <w:szCs w:val="21"/>
                <w:highlight w:val="none"/>
              </w:rPr>
              <w:t>b.若投标保证金采用现金或支票形式提交，投标人应在递交投标文件截止时间之前，将投标保证金一次性由投标人的基本账户转入并到达招标人指定账户。</w:t>
            </w:r>
          </w:p>
          <w:p w14:paraId="327A8321">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（4）投标人法定代表人授权委托代理人签署投标文件的，须提交授权委托书，且授权人和被授权人均在授权委托书上签名。</w:t>
            </w:r>
          </w:p>
          <w:p w14:paraId="4CBED56E">
            <w:pPr>
              <w:spacing w:line="360" w:lineRule="exact"/>
              <w:ind w:left="113" w:right="113" w:firstLine="210" w:firstLineChars="100"/>
              <w:rPr>
                <w:rFonts w:ascii="宋体" w:hAnsi="宋体" w:eastAsia="宋体"/>
                <w:szCs w:val="21"/>
                <w:highlight w:val="none"/>
              </w:rPr>
            </w:pPr>
            <w:r>
              <w:rPr>
                <w:rFonts w:hint="eastAsia" w:ascii="宋体" w:hAnsi="宋体" w:eastAsia="宋体"/>
                <w:szCs w:val="21"/>
                <w:highlight w:val="none"/>
              </w:rPr>
              <w:t>（5）投标人法定代表人亲自签署投标文件的，提供了法定代表人身份证明，且法定代表人在法定代表人身份证明上签名。</w:t>
            </w:r>
          </w:p>
          <w:p w14:paraId="3D76147B">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（6）</w:t>
            </w:r>
            <w:r>
              <w:rPr>
                <w:rFonts w:hint="eastAsia" w:ascii="宋体" w:hAnsi="宋体" w:eastAsia="宋体"/>
                <w:szCs w:val="21"/>
                <w:highlight w:val="none"/>
                <w:lang w:val="en-US" w:eastAsia="zh-CN"/>
              </w:rPr>
              <w:t>SJ01标段、SJ02标段</w:t>
            </w:r>
            <w:r>
              <w:rPr>
                <w:rFonts w:hint="eastAsia" w:ascii="宋体" w:hAnsi="宋体" w:eastAsia="宋体"/>
                <w:szCs w:val="21"/>
                <w:highlight w:val="none"/>
              </w:rPr>
              <w:t>投标人以联合体形式投标时，联合体满足招标文件的要求：投标人按照招标文件提供的格式签订了联合体协议书，明确各方承担连带责任，并明确了联合体牵头人。</w:t>
            </w:r>
          </w:p>
          <w:p w14:paraId="5F0A7256">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lang w:val="en-US" w:eastAsia="zh-CN"/>
              </w:rPr>
              <w:t>SJ03标段</w:t>
            </w:r>
            <w:r>
              <w:rPr>
                <w:rFonts w:hint="eastAsia" w:ascii="宋体" w:hAnsi="宋体" w:eastAsia="宋体"/>
                <w:szCs w:val="21"/>
                <w:highlight w:val="none"/>
              </w:rPr>
              <w:t>投标人</w:t>
            </w:r>
            <w:r>
              <w:rPr>
                <w:rFonts w:hint="eastAsia" w:ascii="宋体" w:hAnsi="宋体" w:eastAsia="宋体"/>
                <w:szCs w:val="21"/>
                <w:highlight w:val="none"/>
                <w:lang w:val="en-US" w:eastAsia="zh-CN"/>
              </w:rPr>
              <w:t>未</w:t>
            </w:r>
            <w:r>
              <w:rPr>
                <w:rFonts w:hint="eastAsia" w:ascii="宋体" w:hAnsi="宋体" w:eastAsia="宋体"/>
                <w:szCs w:val="21"/>
                <w:highlight w:val="none"/>
              </w:rPr>
              <w:t>以联合体形式投标。</w:t>
            </w:r>
          </w:p>
          <w:p w14:paraId="52ACC8F3">
            <w:pPr>
              <w:spacing w:line="360" w:lineRule="exact"/>
              <w:ind w:left="113" w:right="113" w:firstLine="210" w:firstLineChars="100"/>
              <w:rPr>
                <w:rFonts w:hint="eastAsia" w:ascii="宋体" w:hAnsi="宋体" w:eastAsia="宋体"/>
                <w:szCs w:val="21"/>
                <w:highlight w:val="none"/>
                <w:lang w:val="en-US" w:eastAsia="zh-CN"/>
              </w:rPr>
            </w:pPr>
            <w:r>
              <w:rPr>
                <w:rFonts w:hint="eastAsia" w:ascii="宋体" w:hAnsi="宋体" w:eastAsia="宋体"/>
                <w:szCs w:val="21"/>
                <w:highlight w:val="none"/>
              </w:rPr>
              <w:t>（7）</w:t>
            </w:r>
            <w:r>
              <w:rPr>
                <w:rFonts w:hint="eastAsia" w:ascii="宋体" w:hAnsi="宋体" w:eastAsia="宋体"/>
                <w:szCs w:val="21"/>
                <w:highlight w:val="none"/>
                <w:lang w:val="en-US" w:eastAsia="zh-CN"/>
              </w:rPr>
              <w:t>SJ01标段</w:t>
            </w:r>
            <w:r>
              <w:rPr>
                <w:rFonts w:hint="eastAsia" w:ascii="宋体" w:hAnsi="宋体" w:eastAsia="宋体"/>
                <w:szCs w:val="21"/>
                <w:highlight w:val="none"/>
              </w:rPr>
              <w:t>投标人未提交分包计划</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SJ02标段</w:t>
            </w:r>
            <w:r>
              <w:rPr>
                <w:rFonts w:ascii="宋体" w:hAnsi="宋体" w:eastAsia="宋体"/>
                <w:szCs w:val="21"/>
                <w:highlight w:val="none"/>
              </w:rPr>
              <w:t>投标人如有分包计划，分包计划满足招标文件规定</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SJ03标段</w:t>
            </w:r>
            <w:r>
              <w:rPr>
                <w:rFonts w:hint="eastAsia" w:ascii="宋体" w:hAnsi="宋体" w:eastAsia="宋体"/>
                <w:szCs w:val="21"/>
                <w:highlight w:val="none"/>
              </w:rPr>
              <w:t>投标人未提交分包计划</w:t>
            </w:r>
            <w:r>
              <w:rPr>
                <w:rFonts w:hint="eastAsia" w:ascii="宋体" w:hAnsi="宋体" w:eastAsia="宋体"/>
                <w:szCs w:val="21"/>
                <w:highlight w:val="none"/>
                <w:lang w:eastAsia="zh-CN"/>
              </w:rPr>
              <w:t>。</w:t>
            </w:r>
          </w:p>
          <w:p w14:paraId="7FC6C8C9">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（8）同一投标人未提交两个以上不同的投标文件。</w:t>
            </w:r>
          </w:p>
          <w:p w14:paraId="4B6EBD7B">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（9）投标文件中未出现有关投标报价的内容。</w:t>
            </w:r>
          </w:p>
          <w:p w14:paraId="32018448">
            <w:pPr>
              <w:spacing w:line="360" w:lineRule="exact"/>
              <w:ind w:left="210" w:leftChars="100" w:right="113"/>
              <w:rPr>
                <w:rFonts w:ascii="宋体" w:hAnsi="宋体" w:eastAsia="宋体"/>
                <w:szCs w:val="21"/>
                <w:highlight w:val="none"/>
              </w:rPr>
            </w:pPr>
            <w:r>
              <w:rPr>
                <w:rFonts w:hint="eastAsia" w:ascii="宋体" w:hAnsi="宋体" w:eastAsia="宋体"/>
                <w:szCs w:val="21"/>
                <w:highlight w:val="none"/>
              </w:rPr>
              <w:t>（10）投标文件载明的招标项目完成期限未超过招标文件规定的时限。（11）投标文件对招标文件的实质性要求和条件作出响应。</w:t>
            </w:r>
          </w:p>
          <w:p w14:paraId="286294DE">
            <w:pPr>
              <w:spacing w:line="360" w:lineRule="exact"/>
              <w:ind w:left="210" w:leftChars="100" w:right="113"/>
              <w:rPr>
                <w:rFonts w:hint="eastAsia" w:ascii="宋体" w:hAnsi="宋体" w:eastAsia="宋体"/>
                <w:szCs w:val="21"/>
                <w:highlight w:val="none"/>
              </w:rPr>
            </w:pPr>
            <w:r>
              <w:rPr>
                <w:rFonts w:hint="eastAsia" w:ascii="宋体" w:hAnsi="宋体" w:eastAsia="宋体"/>
                <w:szCs w:val="21"/>
                <w:highlight w:val="none"/>
              </w:rPr>
              <w:t>（12）权利义务符合招标文件规定：</w:t>
            </w:r>
          </w:p>
          <w:p w14:paraId="2B27CA87">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a.投标人应接受招标文件规定的风险划分原则，未提出新的风险划分办法；</w:t>
            </w:r>
          </w:p>
          <w:p w14:paraId="53153C5D">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b.投标人未增加发包人的责任范围，或减少投标人义务；</w:t>
            </w:r>
          </w:p>
          <w:p w14:paraId="101E89BB">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c.投标人未提出不同的支付办法；</w:t>
            </w:r>
          </w:p>
          <w:p w14:paraId="5BA16F1D">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d.投标人对合同纠纷、事故处理办法未提出异议；</w:t>
            </w:r>
          </w:p>
          <w:p w14:paraId="4814A895">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e.投标人在投标活动中无欺诈行为；</w:t>
            </w:r>
          </w:p>
          <w:p w14:paraId="393AF58E">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f.投标人未对合同条款有重要保留。</w:t>
            </w:r>
          </w:p>
          <w:p w14:paraId="4A285E9F">
            <w:pPr>
              <w:spacing w:before="120" w:beforeLines="50" w:line="360" w:lineRule="exact"/>
              <w:ind w:left="113" w:right="113" w:firstLine="210" w:firstLineChars="100"/>
              <w:rPr>
                <w:rFonts w:hint="eastAsia" w:ascii="黑体" w:hAnsi="黑体" w:eastAsia="黑体"/>
                <w:szCs w:val="21"/>
                <w:highlight w:val="none"/>
              </w:rPr>
            </w:pPr>
            <w:r>
              <w:rPr>
                <w:rFonts w:hint="eastAsia" w:ascii="黑体" w:hAnsi="黑体" w:eastAsia="黑体"/>
                <w:szCs w:val="21"/>
                <w:highlight w:val="none"/>
              </w:rPr>
              <w:t>第二个信封（报价文件）评审标准：</w:t>
            </w:r>
          </w:p>
          <w:p w14:paraId="46EF6911">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（1）投标文件按照招标文件规定的格式、内容填写，字迹清晰可辨，内容齐全完整：</w:t>
            </w:r>
          </w:p>
          <w:p w14:paraId="6DF8F549">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a.投标函按招标文件规定填报了项目名称、标段号、补遗书编号（如有）、投标报价系数（包括大写报价系数和小写报价系数）；</w:t>
            </w:r>
          </w:p>
          <w:p w14:paraId="4C49339C">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b. 投标文件组成齐全完整，内容均按规定填写。</w:t>
            </w:r>
          </w:p>
          <w:p w14:paraId="0005B183">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（2）投标文件上法定代表人或其委托代理人的签字、投标人的单位章盖章齐全，符合招标文件规定。</w:t>
            </w:r>
          </w:p>
          <w:p w14:paraId="09818537">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（3）投标报价系数未超过招标文件设定的最高投标限价系数。</w:t>
            </w:r>
          </w:p>
          <w:p w14:paraId="32887F85">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（4）投标报价系数大写能够确定具体数值。</w:t>
            </w:r>
          </w:p>
          <w:p w14:paraId="6352DAF0">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（5）同一投标人未提交两个以上不同的投标报价系数。</w:t>
            </w:r>
          </w:p>
        </w:tc>
      </w:tr>
      <w:tr w14:paraId="37BAB2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9" w:hRule="atLeast"/>
          <w:jc w:val="right"/>
        </w:trPr>
        <w:tc>
          <w:tcPr>
            <w:tcW w:w="520" w:type="pct"/>
            <w:noWrap w:val="0"/>
            <w:vAlign w:val="center"/>
          </w:tcPr>
          <w:p w14:paraId="0F932880">
            <w:pPr>
              <w:spacing w:line="360" w:lineRule="exact"/>
              <w:jc w:val="center"/>
              <w:rPr>
                <w:rFonts w:ascii="宋体" w:hAnsi="宋体" w:eastAsia="宋体"/>
                <w:szCs w:val="21"/>
                <w:highlight w:val="none"/>
              </w:rPr>
            </w:pPr>
            <w:r>
              <w:rPr>
                <w:rFonts w:hint="eastAsia" w:ascii="宋体" w:hAnsi="宋体" w:eastAsia="宋体"/>
                <w:szCs w:val="21"/>
                <w:highlight w:val="none"/>
              </w:rPr>
              <w:t>2.1.2</w:t>
            </w:r>
          </w:p>
        </w:tc>
        <w:tc>
          <w:tcPr>
            <w:tcW w:w="670" w:type="pct"/>
            <w:noWrap w:val="0"/>
            <w:vAlign w:val="center"/>
          </w:tcPr>
          <w:p w14:paraId="46D400A4">
            <w:pPr>
              <w:spacing w:line="340" w:lineRule="exact"/>
              <w:ind w:left="113" w:right="113"/>
              <w:jc w:val="center"/>
              <w:rPr>
                <w:rFonts w:ascii="宋体" w:hAnsi="宋体" w:eastAsia="宋体"/>
                <w:szCs w:val="21"/>
                <w:highlight w:val="none"/>
              </w:rPr>
            </w:pPr>
            <w:r>
              <w:rPr>
                <w:rFonts w:hint="eastAsia" w:ascii="宋体" w:hAnsi="宋体" w:eastAsia="宋体"/>
                <w:szCs w:val="21"/>
                <w:highlight w:val="none"/>
              </w:rPr>
              <w:t>资格评审标准</w:t>
            </w:r>
          </w:p>
        </w:tc>
        <w:tc>
          <w:tcPr>
            <w:tcW w:w="3808" w:type="pct"/>
            <w:noWrap w:val="0"/>
            <w:vAlign w:val="center"/>
          </w:tcPr>
          <w:p w14:paraId="1A2E6C82">
            <w:pPr>
              <w:spacing w:line="360" w:lineRule="exact"/>
              <w:ind w:left="113" w:right="113" w:firstLine="210" w:firstLineChars="100"/>
              <w:rPr>
                <w:rFonts w:ascii="宋体" w:hAnsi="宋体" w:eastAsia="宋体"/>
                <w:szCs w:val="21"/>
                <w:highlight w:val="none"/>
              </w:rPr>
            </w:pPr>
            <w:r>
              <w:rPr>
                <w:rFonts w:hint="eastAsia" w:ascii="宋体" w:hAnsi="宋体" w:eastAsia="宋体"/>
                <w:szCs w:val="21"/>
                <w:highlight w:val="none"/>
              </w:rPr>
              <w:t>（1）投标人具备有效的营业执照</w:t>
            </w:r>
            <w:r>
              <w:rPr>
                <w:rFonts w:hint="eastAsia" w:ascii="宋体" w:hAnsi="宋体" w:eastAsia="宋体"/>
                <w:szCs w:val="21"/>
                <w:highlight w:val="none"/>
                <w:lang w:val="en-US" w:eastAsia="zh-CN"/>
              </w:rPr>
              <w:t>或事业单位法人证书</w:t>
            </w:r>
            <w:r>
              <w:rPr>
                <w:rFonts w:hint="eastAsia" w:ascii="宋体" w:hAnsi="宋体" w:eastAsia="宋体"/>
                <w:szCs w:val="21"/>
                <w:highlight w:val="none"/>
              </w:rPr>
              <w:t>、勘察资质证书、设计资质证书、基本账户开户许可证或开户证明（以一体化平台保函形式提交投标保证金的可不提供基本账户开户许可证或开户证明）。</w:t>
            </w:r>
          </w:p>
          <w:p w14:paraId="1277C0E7">
            <w:pPr>
              <w:spacing w:before="120" w:beforeLines="50" w:line="360" w:lineRule="exact"/>
              <w:ind w:left="113" w:right="113" w:firstLine="210" w:firstLineChars="100"/>
              <w:rPr>
                <w:rFonts w:ascii="宋体" w:hAnsi="宋体" w:eastAsia="宋体"/>
                <w:szCs w:val="21"/>
                <w:highlight w:val="none"/>
              </w:rPr>
            </w:pPr>
            <w:r>
              <w:rPr>
                <w:rFonts w:hint="eastAsia" w:ascii="宋体" w:hAnsi="宋体" w:eastAsia="宋体"/>
                <w:szCs w:val="21"/>
                <w:highlight w:val="none"/>
              </w:rPr>
              <w:t>（2）投标人的资质等级符合招标文件规定。</w:t>
            </w:r>
          </w:p>
          <w:p w14:paraId="3C595F76">
            <w:pPr>
              <w:widowControl/>
              <w:spacing w:line="360" w:lineRule="exact"/>
              <w:ind w:firstLine="420" w:firstLineChars="200"/>
              <w:jc w:val="left"/>
              <w:textAlignment w:val="baseline"/>
              <w:rPr>
                <w:rFonts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J01标段：</w:t>
            </w:r>
          </w:p>
          <w:p w14:paraId="62F86324">
            <w:pPr>
              <w:widowControl/>
              <w:spacing w:line="360" w:lineRule="exact"/>
              <w:ind w:firstLine="420" w:firstLineChars="200"/>
              <w:jc w:val="left"/>
              <w:textAlignment w:val="baseline"/>
              <w:rPr>
                <w:rFonts w:hint="eastAsia" w:ascii="宋体" w:hAnsi="宋体" w:eastAsia="宋体"/>
                <w:color w:val="000000"/>
                <w:szCs w:val="21"/>
                <w:highlight w:val="none"/>
              </w:rPr>
            </w:pPr>
            <w:r>
              <w:rPr>
                <w:rFonts w:ascii="宋体" w:hAnsi="宋体" w:eastAsia="宋体"/>
                <w:color w:val="000000"/>
                <w:szCs w:val="21"/>
                <w:highlight w:val="none"/>
              </w:rPr>
              <w:t>投标人须同时具备：</w:t>
            </w:r>
            <w:r>
              <w:rPr>
                <w:rFonts w:ascii="宋体" w:hAnsi="宋体" w:eastAsia="宋体"/>
                <w:color w:val="000000"/>
                <w:szCs w:val="21"/>
                <w:highlight w:val="none"/>
              </w:rPr>
              <w:fldChar w:fldCharType="begin"/>
            </w:r>
            <w:r>
              <w:rPr>
                <w:rFonts w:ascii="宋体" w:hAnsi="宋体" w:eastAsia="宋体"/>
                <w:color w:val="000000"/>
                <w:szCs w:val="21"/>
                <w:highlight w:val="none"/>
              </w:rPr>
              <w:instrText xml:space="preserve"> </w:instrText>
            </w:r>
            <w:r>
              <w:rPr>
                <w:rFonts w:hint="eastAsia" w:ascii="宋体" w:hAnsi="宋体" w:eastAsia="宋体"/>
                <w:color w:val="000000"/>
                <w:szCs w:val="21"/>
                <w:highlight w:val="none"/>
              </w:rPr>
              <w:instrText xml:space="preserve">= 1 \* GB3</w:instrText>
            </w:r>
            <w:r>
              <w:rPr>
                <w:rFonts w:ascii="宋体" w:hAnsi="宋体" w:eastAsia="宋体"/>
                <w:color w:val="000000"/>
                <w:szCs w:val="21"/>
                <w:highlight w:val="none"/>
              </w:rPr>
              <w:instrText xml:space="preserve"> </w:instrText>
            </w:r>
            <w:r>
              <w:rPr>
                <w:rFonts w:ascii="宋体" w:hAnsi="宋体" w:eastAsia="宋体"/>
                <w:color w:val="000000"/>
                <w:szCs w:val="21"/>
                <w:highlight w:val="none"/>
              </w:rPr>
              <w:fldChar w:fldCharType="separate"/>
            </w:r>
            <w:r>
              <w:rPr>
                <w:rFonts w:hint="eastAsia" w:ascii="宋体" w:hAnsi="宋体" w:eastAsia="宋体"/>
                <w:color w:val="000000"/>
                <w:szCs w:val="21"/>
                <w:highlight w:val="none"/>
              </w:rPr>
              <w:t>①</w:t>
            </w:r>
            <w:r>
              <w:rPr>
                <w:rFonts w:ascii="宋体" w:hAnsi="宋体" w:eastAsia="宋体"/>
                <w:color w:val="000000"/>
                <w:szCs w:val="21"/>
                <w:highlight w:val="none"/>
              </w:rPr>
              <w:fldChar w:fldCharType="end"/>
            </w:r>
            <w:r>
              <w:rPr>
                <w:rFonts w:hint="eastAsia" w:ascii="宋体" w:hAnsi="宋体" w:eastAsia="宋体"/>
                <w:szCs w:val="21"/>
                <w:highlight w:val="none"/>
              </w:rPr>
              <w:t>工程勘察专业【工程测量、岩土工程（勘察）】甲级或以上资质；</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2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②</w:t>
            </w:r>
            <w:r>
              <w:rPr>
                <w:rFonts w:ascii="宋体" w:hAnsi="宋体" w:eastAsia="宋体"/>
                <w:szCs w:val="21"/>
                <w:highlight w:val="none"/>
              </w:rPr>
              <w:fldChar w:fldCharType="end"/>
            </w:r>
            <w:r>
              <w:rPr>
                <w:rFonts w:hint="eastAsia" w:ascii="宋体" w:hAnsi="宋体" w:eastAsia="宋体"/>
                <w:color w:val="000000"/>
                <w:szCs w:val="21"/>
                <w:highlight w:val="none"/>
              </w:rPr>
              <w:t>工程设计公路行业（公路、交通工程）专业甲级或以上资质。</w:t>
            </w:r>
          </w:p>
          <w:p w14:paraId="3395C7B3">
            <w:pPr>
              <w:widowControl/>
              <w:spacing w:line="360" w:lineRule="exact"/>
              <w:ind w:firstLine="420" w:firstLineChars="200"/>
              <w:jc w:val="left"/>
              <w:textAlignment w:val="baseline"/>
              <w:rPr>
                <w:rFonts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J02标段：</w:t>
            </w:r>
          </w:p>
          <w:p w14:paraId="3CAAE5F3">
            <w:pPr>
              <w:widowControl/>
              <w:spacing w:line="360" w:lineRule="exact"/>
              <w:ind w:firstLine="420" w:firstLineChars="200"/>
              <w:jc w:val="left"/>
              <w:textAlignment w:val="baseline"/>
              <w:rPr>
                <w:rFonts w:hint="eastAsia" w:ascii="宋体" w:hAnsi="宋体" w:eastAsia="宋体"/>
                <w:szCs w:val="21"/>
                <w:highlight w:val="none"/>
              </w:rPr>
            </w:pPr>
            <w:r>
              <w:rPr>
                <w:rFonts w:ascii="宋体" w:hAnsi="宋体" w:eastAsia="宋体"/>
                <w:color w:val="000000"/>
                <w:szCs w:val="21"/>
                <w:highlight w:val="none"/>
              </w:rPr>
              <w:t>投标人须同时具备：</w:t>
            </w:r>
            <w:r>
              <w:rPr>
                <w:rFonts w:ascii="宋体" w:hAnsi="宋体" w:eastAsia="宋体"/>
                <w:color w:val="000000"/>
                <w:szCs w:val="21"/>
                <w:highlight w:val="none"/>
              </w:rPr>
              <w:fldChar w:fldCharType="begin"/>
            </w:r>
            <w:r>
              <w:rPr>
                <w:rFonts w:ascii="宋体" w:hAnsi="宋体" w:eastAsia="宋体"/>
                <w:color w:val="000000"/>
                <w:szCs w:val="21"/>
                <w:highlight w:val="none"/>
              </w:rPr>
              <w:instrText xml:space="preserve"> </w:instrText>
            </w:r>
            <w:r>
              <w:rPr>
                <w:rFonts w:hint="eastAsia" w:ascii="宋体" w:hAnsi="宋体" w:eastAsia="宋体"/>
                <w:color w:val="000000"/>
                <w:szCs w:val="21"/>
                <w:highlight w:val="none"/>
              </w:rPr>
              <w:instrText xml:space="preserve">= 1 \* GB3</w:instrText>
            </w:r>
            <w:r>
              <w:rPr>
                <w:rFonts w:ascii="宋体" w:hAnsi="宋体" w:eastAsia="宋体"/>
                <w:color w:val="000000"/>
                <w:szCs w:val="21"/>
                <w:highlight w:val="none"/>
              </w:rPr>
              <w:instrText xml:space="preserve"> </w:instrText>
            </w:r>
            <w:r>
              <w:rPr>
                <w:rFonts w:ascii="宋体" w:hAnsi="宋体" w:eastAsia="宋体"/>
                <w:color w:val="000000"/>
                <w:szCs w:val="21"/>
                <w:highlight w:val="none"/>
              </w:rPr>
              <w:fldChar w:fldCharType="separate"/>
            </w:r>
            <w:r>
              <w:rPr>
                <w:rFonts w:hint="eastAsia" w:ascii="宋体" w:hAnsi="宋体" w:eastAsia="宋体"/>
                <w:color w:val="000000"/>
                <w:szCs w:val="21"/>
                <w:highlight w:val="none"/>
              </w:rPr>
              <w:t>①</w:t>
            </w:r>
            <w:r>
              <w:rPr>
                <w:rFonts w:ascii="宋体" w:hAnsi="宋体" w:eastAsia="宋体"/>
                <w:color w:val="000000"/>
                <w:szCs w:val="21"/>
                <w:highlight w:val="none"/>
              </w:rPr>
              <w:fldChar w:fldCharType="end"/>
            </w:r>
            <w:r>
              <w:rPr>
                <w:rFonts w:hint="eastAsia" w:ascii="宋体" w:hAnsi="宋体" w:eastAsia="宋体"/>
                <w:szCs w:val="21"/>
                <w:highlight w:val="none"/>
              </w:rPr>
              <w:t>工程勘察专业【岩土工程（勘察）】乙级或以上资质；</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2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②</w:t>
            </w:r>
            <w:r>
              <w:rPr>
                <w:rFonts w:ascii="宋体" w:hAnsi="宋体" w:eastAsia="宋体"/>
                <w:szCs w:val="21"/>
                <w:highlight w:val="none"/>
              </w:rPr>
              <w:fldChar w:fldCharType="end"/>
            </w:r>
            <w:r>
              <w:rPr>
                <w:rFonts w:hint="eastAsia" w:ascii="宋体" w:hAnsi="宋体" w:eastAsia="宋体"/>
                <w:szCs w:val="21"/>
                <w:highlight w:val="none"/>
              </w:rPr>
              <w:t>工程设计建筑行业（建筑工程）专业乙级或以上资质。</w:t>
            </w:r>
          </w:p>
          <w:p w14:paraId="55168B57">
            <w:pPr>
              <w:widowControl/>
              <w:spacing w:line="360" w:lineRule="exact"/>
              <w:ind w:firstLine="420" w:firstLineChars="200"/>
              <w:jc w:val="left"/>
              <w:textAlignment w:val="baseline"/>
              <w:rPr>
                <w:rFonts w:ascii="黑体" w:hAnsi="黑体" w:eastAsia="黑体"/>
                <w:szCs w:val="21"/>
                <w:highlight w:val="none"/>
              </w:rPr>
            </w:pPr>
            <w:r>
              <w:rPr>
                <w:rFonts w:hint="eastAsia" w:ascii="黑体" w:hAnsi="黑体" w:eastAsia="黑体"/>
                <w:szCs w:val="21"/>
                <w:highlight w:val="none"/>
                <w:lang w:eastAsia="zh-CN"/>
              </w:rPr>
              <w:t>SJ03</w:t>
            </w:r>
            <w:r>
              <w:rPr>
                <w:rFonts w:ascii="黑体" w:hAnsi="黑体" w:eastAsia="黑体"/>
                <w:szCs w:val="21"/>
                <w:highlight w:val="none"/>
              </w:rPr>
              <w:t>标段：</w:t>
            </w:r>
          </w:p>
          <w:p w14:paraId="7B8C0933">
            <w:pPr>
              <w:widowControl/>
              <w:spacing w:line="360" w:lineRule="exact"/>
              <w:ind w:firstLine="420" w:firstLineChars="200"/>
              <w:jc w:val="left"/>
              <w:textAlignment w:val="baseline"/>
              <w:rPr>
                <w:rFonts w:hint="eastAsia" w:ascii="宋体" w:hAnsi="宋体" w:eastAsia="宋体"/>
                <w:szCs w:val="21"/>
                <w:highlight w:val="none"/>
              </w:rPr>
            </w:pPr>
            <w:r>
              <w:rPr>
                <w:rFonts w:ascii="宋体" w:hAnsi="宋体" w:eastAsia="宋体"/>
                <w:color w:val="000000"/>
                <w:szCs w:val="21"/>
                <w:highlight w:val="none"/>
              </w:rPr>
              <w:t>投标人须具备</w:t>
            </w:r>
            <w:r>
              <w:rPr>
                <w:rFonts w:hint="eastAsia" w:ascii="宋体" w:hAnsi="宋体" w:eastAsia="宋体"/>
                <w:color w:val="000000"/>
                <w:szCs w:val="21"/>
                <w:highlight w:val="none"/>
                <w:lang w:eastAsia="zh-CN"/>
              </w:rPr>
              <w:t>：</w:t>
            </w:r>
            <w:r>
              <w:rPr>
                <w:rFonts w:hint="eastAsia" w:ascii="宋体" w:hAnsi="宋体" w:eastAsia="宋体"/>
                <w:color w:val="000000"/>
                <w:kern w:val="2"/>
                <w:sz w:val="21"/>
                <w:szCs w:val="21"/>
                <w:highlight w:val="none"/>
                <w:lang w:val="en-US" w:eastAsia="zh-CN" w:bidi="ar-SA"/>
              </w:rPr>
              <w:t>工程设计专项</w:t>
            </w:r>
            <w:r>
              <w:rPr>
                <w:rFonts w:hint="eastAsia" w:ascii="宋体" w:hAnsi="宋体" w:eastAsia="宋体" w:cs="宋体"/>
                <w:i w:val="0"/>
                <w:iCs w:val="0"/>
                <w:caps w:val="0"/>
                <w:color w:val="000000"/>
                <w:spacing w:val="0"/>
                <w:sz w:val="21"/>
                <w:szCs w:val="21"/>
                <w:highlight w:val="none"/>
                <w:u w:val="none"/>
                <w:lang w:val="en-US" w:eastAsia="zh-CN"/>
              </w:rPr>
              <w:t>园林景观</w:t>
            </w:r>
            <w:r>
              <w:rPr>
                <w:rFonts w:hint="eastAsia" w:ascii="宋体" w:hAnsi="宋体" w:eastAsia="宋体" w:cs="宋体"/>
                <w:i w:val="0"/>
                <w:iCs w:val="0"/>
                <w:caps w:val="0"/>
                <w:color w:val="000000"/>
                <w:spacing w:val="0"/>
                <w:sz w:val="21"/>
                <w:szCs w:val="21"/>
                <w:highlight w:val="none"/>
                <w:u w:val="none"/>
              </w:rPr>
              <w:t>工程设计</w:t>
            </w:r>
            <w:r>
              <w:rPr>
                <w:rFonts w:hint="eastAsia" w:ascii="宋体" w:hAnsi="宋体" w:eastAsia="宋体" w:cs="宋体"/>
                <w:i w:val="0"/>
                <w:iCs w:val="0"/>
                <w:caps w:val="0"/>
                <w:color w:val="000000"/>
                <w:spacing w:val="0"/>
                <w:sz w:val="21"/>
                <w:szCs w:val="21"/>
                <w:highlight w:val="none"/>
                <w:u w:val="none"/>
                <w:lang w:val="en-US" w:eastAsia="zh-CN"/>
              </w:rPr>
              <w:t>甲</w:t>
            </w:r>
            <w:r>
              <w:rPr>
                <w:rFonts w:hint="eastAsia" w:ascii="宋体" w:hAnsi="宋体" w:eastAsia="宋体" w:cs="宋体"/>
                <w:i w:val="0"/>
                <w:iCs w:val="0"/>
                <w:caps w:val="0"/>
                <w:color w:val="000000"/>
                <w:spacing w:val="0"/>
                <w:sz w:val="21"/>
                <w:szCs w:val="21"/>
                <w:highlight w:val="none"/>
                <w:u w:val="none"/>
              </w:rPr>
              <w:t>级</w:t>
            </w:r>
            <w:r>
              <w:rPr>
                <w:rFonts w:hint="eastAsia" w:ascii="宋体" w:hAnsi="宋体" w:eastAsia="宋体"/>
                <w:color w:val="000000"/>
                <w:szCs w:val="21"/>
                <w:highlight w:val="none"/>
              </w:rPr>
              <w:t>或以上</w:t>
            </w:r>
            <w:r>
              <w:rPr>
                <w:rFonts w:hint="eastAsia" w:ascii="宋体" w:hAnsi="宋体" w:eastAsia="宋体" w:cs="宋体"/>
                <w:i w:val="0"/>
                <w:iCs w:val="0"/>
                <w:caps w:val="0"/>
                <w:color w:val="000000"/>
                <w:spacing w:val="0"/>
                <w:sz w:val="21"/>
                <w:szCs w:val="21"/>
                <w:highlight w:val="none"/>
                <w:u w:val="none"/>
              </w:rPr>
              <w:t>资质</w:t>
            </w:r>
            <w:r>
              <w:rPr>
                <w:rFonts w:hint="eastAsia" w:ascii="宋体" w:hAnsi="宋体" w:eastAsia="宋体"/>
                <w:color w:val="000000"/>
                <w:szCs w:val="21"/>
                <w:highlight w:val="none"/>
              </w:rPr>
              <w:t>。</w:t>
            </w:r>
          </w:p>
          <w:p w14:paraId="1046467D">
            <w:pPr>
              <w:spacing w:before="120" w:beforeLines="50" w:line="360" w:lineRule="exact"/>
              <w:ind w:left="113" w:right="113" w:firstLine="210" w:firstLineChars="100"/>
              <w:rPr>
                <w:rFonts w:ascii="宋体" w:hAnsi="宋体" w:eastAsia="宋体"/>
                <w:szCs w:val="21"/>
                <w:highlight w:val="none"/>
              </w:rPr>
            </w:pPr>
            <w:r>
              <w:rPr>
                <w:rFonts w:hint="eastAsia" w:ascii="宋体" w:hAnsi="宋体" w:eastAsia="宋体"/>
                <w:szCs w:val="21"/>
                <w:highlight w:val="none"/>
              </w:rPr>
              <w:t>（3）投标人的类似项目业绩符合招标文件规定。</w:t>
            </w:r>
          </w:p>
          <w:p w14:paraId="530338CA">
            <w:pPr>
              <w:spacing w:line="360" w:lineRule="exact"/>
              <w:ind w:firstLine="420" w:firstLineChars="200"/>
              <w:rPr>
                <w:rFonts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J01标段：</w:t>
            </w:r>
          </w:p>
          <w:p w14:paraId="27BBF5EC">
            <w:pPr>
              <w:spacing w:line="360" w:lineRule="exact"/>
              <w:ind w:firstLine="420" w:firstLineChars="200"/>
              <w:rPr>
                <w:rFonts w:ascii="宋体" w:hAnsi="宋体" w:eastAsia="宋体"/>
                <w:szCs w:val="21"/>
                <w:highlight w:val="none"/>
              </w:rPr>
            </w:pPr>
            <w:r>
              <w:rPr>
                <w:rFonts w:hint="eastAsia" w:ascii="宋体" w:hAnsi="宋体" w:eastAsia="宋体"/>
                <w:szCs w:val="21"/>
                <w:highlight w:val="none"/>
              </w:rPr>
              <w:t>2019年1月1日后（以设计批复时间为准）累计完成过不少于</w:t>
            </w:r>
            <w:r>
              <w:rPr>
                <w:rFonts w:ascii="宋体" w:hAnsi="宋体" w:eastAsia="宋体"/>
                <w:szCs w:val="21"/>
                <w:highlight w:val="none"/>
              </w:rPr>
              <w:t>40</w:t>
            </w:r>
            <w:r>
              <w:rPr>
                <w:rFonts w:hint="eastAsia" w:ascii="宋体" w:hAnsi="宋体" w:eastAsia="宋体"/>
                <w:szCs w:val="21"/>
                <w:highlight w:val="none"/>
              </w:rPr>
              <w:t>公里的高速公路设计业绩（同一项目包括初步设计和施工图设计的，同一设计段落不重复计算）。</w:t>
            </w:r>
          </w:p>
          <w:p w14:paraId="0884782F">
            <w:pPr>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联合体投标的，以联合体牵头人的业绩为准。</w:t>
            </w:r>
          </w:p>
          <w:p w14:paraId="3F951079">
            <w:pPr>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注</w:t>
            </w:r>
            <w:r>
              <w:rPr>
                <w:rFonts w:ascii="宋体" w:hAnsi="宋体" w:eastAsia="宋体"/>
                <w:szCs w:val="21"/>
                <w:highlight w:val="none"/>
              </w:rPr>
              <w:t>：</w:t>
            </w:r>
            <w:r>
              <w:rPr>
                <w:rFonts w:hint="eastAsia" w:ascii="宋体" w:hAnsi="宋体" w:eastAsia="宋体"/>
                <w:szCs w:val="21"/>
                <w:highlight w:val="none"/>
              </w:rPr>
              <w:t>高速公路设计业绩应为国内新建或改扩建或养护工程高速公路设计业绩，且应是已列入交通运输主管部门“公路建设市场信用信息管理系统”并公开的总包或分包已建</w:t>
            </w:r>
            <w:r>
              <w:rPr>
                <w:rFonts w:ascii="宋体" w:hAnsi="宋体" w:eastAsia="宋体"/>
                <w:szCs w:val="21"/>
                <w:highlight w:val="none"/>
              </w:rPr>
              <w:t>业绩</w:t>
            </w:r>
            <w:r>
              <w:rPr>
                <w:rFonts w:hint="eastAsia" w:ascii="宋体" w:hAnsi="宋体" w:eastAsia="宋体"/>
                <w:szCs w:val="21"/>
                <w:highlight w:val="none"/>
              </w:rPr>
              <w:t>。</w:t>
            </w:r>
          </w:p>
          <w:p w14:paraId="7BFFA298">
            <w:pPr>
              <w:spacing w:line="360" w:lineRule="exact"/>
              <w:ind w:firstLine="420" w:firstLineChars="200"/>
              <w:rPr>
                <w:rFonts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J02标段：</w:t>
            </w:r>
          </w:p>
          <w:p w14:paraId="221D4362">
            <w:pPr>
              <w:spacing w:line="360" w:lineRule="exact"/>
              <w:ind w:firstLine="420" w:firstLineChars="200"/>
              <w:rPr>
                <w:rFonts w:ascii="宋体" w:hAnsi="宋体" w:eastAsia="宋体"/>
                <w:szCs w:val="21"/>
                <w:highlight w:val="none"/>
              </w:rPr>
            </w:pPr>
            <w:r>
              <w:rPr>
                <w:rFonts w:hint="eastAsia" w:ascii="宋体" w:hAnsi="宋体" w:eastAsia="宋体"/>
                <w:szCs w:val="21"/>
                <w:highlight w:val="none"/>
              </w:rPr>
              <w:t>2019年1月1日后（以合同签订时间或设计批复时间为准）完成过一项房屋建筑工程设计业绩或完成过一项高速公路设计业绩（国内新建或改扩建或养护工程高速公路设计业绩，必须含有房建设计内容，否则该业绩不予认定）。</w:t>
            </w:r>
          </w:p>
          <w:p w14:paraId="793C4632">
            <w:pPr>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联合体投标的，以联合体牵头人的业绩为准。</w:t>
            </w:r>
          </w:p>
          <w:p w14:paraId="71DAE09D">
            <w:pPr>
              <w:spacing w:line="360" w:lineRule="exact"/>
              <w:ind w:firstLine="420" w:firstLineChars="200"/>
              <w:rPr>
                <w:rFonts w:ascii="黑体" w:hAnsi="黑体" w:eastAsia="黑体"/>
                <w:szCs w:val="21"/>
                <w:highlight w:val="none"/>
              </w:rPr>
            </w:pPr>
            <w:r>
              <w:rPr>
                <w:rFonts w:hint="eastAsia" w:ascii="黑体" w:hAnsi="黑体" w:eastAsia="黑体"/>
                <w:szCs w:val="21"/>
                <w:highlight w:val="none"/>
                <w:lang w:eastAsia="zh-CN"/>
              </w:rPr>
              <w:t>SJ03</w:t>
            </w:r>
            <w:r>
              <w:rPr>
                <w:rFonts w:ascii="黑体" w:hAnsi="黑体" w:eastAsia="黑体"/>
                <w:szCs w:val="21"/>
                <w:highlight w:val="none"/>
              </w:rPr>
              <w:t>标段：</w:t>
            </w:r>
          </w:p>
          <w:p w14:paraId="3950020A">
            <w:pPr>
              <w:spacing w:line="360" w:lineRule="exact"/>
              <w:ind w:firstLine="420" w:firstLineChars="200"/>
              <w:rPr>
                <w:rFonts w:hint="eastAsia" w:ascii="宋体" w:hAnsi="宋体" w:eastAsia="宋体"/>
                <w:szCs w:val="21"/>
                <w:highlight w:val="none"/>
                <w:lang w:eastAsia="zh-CN"/>
              </w:rPr>
            </w:pPr>
            <w:r>
              <w:rPr>
                <w:rFonts w:hint="eastAsia" w:ascii="宋体" w:hAnsi="宋体" w:eastAsia="宋体"/>
                <w:szCs w:val="21"/>
                <w:highlight w:val="none"/>
              </w:rPr>
              <w:t>2019年1月1日后（以合同签订时间或设计批复时间为准）完成过一项</w:t>
            </w:r>
            <w:r>
              <w:rPr>
                <w:rFonts w:hint="eastAsia" w:ascii="宋体" w:hAnsi="宋体" w:eastAsia="宋体"/>
                <w:szCs w:val="21"/>
                <w:highlight w:val="none"/>
                <w:lang w:val="en-US" w:eastAsia="zh-CN"/>
              </w:rPr>
              <w:t>景观园林绿化</w:t>
            </w:r>
            <w:r>
              <w:rPr>
                <w:rFonts w:hint="eastAsia" w:ascii="宋体" w:hAnsi="宋体" w:eastAsia="宋体"/>
                <w:szCs w:val="21"/>
                <w:highlight w:val="none"/>
              </w:rPr>
              <w:t>工程设计业绩</w:t>
            </w:r>
            <w:r>
              <w:rPr>
                <w:rFonts w:hint="eastAsia" w:ascii="宋体" w:hAnsi="宋体" w:eastAsia="宋体"/>
                <w:szCs w:val="21"/>
                <w:highlight w:val="none"/>
                <w:lang w:eastAsia="zh-CN"/>
              </w:rPr>
              <w:t>。</w:t>
            </w:r>
          </w:p>
          <w:p w14:paraId="07775EEB">
            <w:pPr>
              <w:spacing w:before="120" w:beforeLines="50" w:line="360" w:lineRule="exact"/>
              <w:ind w:left="113" w:right="113" w:firstLine="210" w:firstLineChars="100"/>
              <w:rPr>
                <w:rFonts w:ascii="宋体" w:hAnsi="宋体" w:eastAsia="宋体"/>
                <w:szCs w:val="21"/>
                <w:highlight w:val="none"/>
              </w:rPr>
            </w:pPr>
            <w:r>
              <w:rPr>
                <w:rFonts w:hint="eastAsia" w:ascii="宋体" w:hAnsi="宋体" w:eastAsia="宋体"/>
                <w:szCs w:val="21"/>
                <w:highlight w:val="none"/>
              </w:rPr>
              <w:t>（4）投标人的信誉符合招标文件规定。</w:t>
            </w:r>
          </w:p>
          <w:p w14:paraId="52BE1D34">
            <w:pPr>
              <w:spacing w:before="120" w:beforeLines="50" w:line="360" w:lineRule="exact"/>
              <w:ind w:left="113" w:right="113" w:firstLine="210" w:firstLineChars="100"/>
              <w:rPr>
                <w:rFonts w:ascii="宋体" w:hAnsi="宋体" w:eastAsia="宋体"/>
                <w:szCs w:val="21"/>
                <w:highlight w:val="none"/>
              </w:rPr>
            </w:pPr>
            <w:r>
              <w:rPr>
                <w:rFonts w:hint="eastAsia" w:ascii="宋体" w:hAnsi="宋体" w:eastAsia="宋体"/>
                <w:szCs w:val="21"/>
                <w:highlight w:val="none"/>
              </w:rPr>
              <w:t>（5）投标人的项目负责人资格符合招标文件规定。</w:t>
            </w:r>
          </w:p>
          <w:p w14:paraId="430641A6">
            <w:pPr>
              <w:spacing w:line="360" w:lineRule="exact"/>
              <w:ind w:firstLine="420" w:firstLineChars="200"/>
              <w:rPr>
                <w:rFonts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J01标段：</w:t>
            </w:r>
          </w:p>
          <w:p w14:paraId="29F81AB4">
            <w:pPr>
              <w:spacing w:line="360" w:lineRule="exact"/>
              <w:ind w:firstLine="420" w:firstLineChars="200"/>
              <w:rPr>
                <w:rFonts w:hint="eastAsia" w:ascii="宋体" w:hAnsi="宋体" w:eastAsia="宋体"/>
                <w:szCs w:val="21"/>
                <w:highlight w:val="none"/>
              </w:rPr>
            </w:pP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1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①</w:t>
            </w:r>
            <w:r>
              <w:rPr>
                <w:rFonts w:ascii="宋体" w:hAnsi="宋体" w:eastAsia="宋体"/>
                <w:szCs w:val="21"/>
                <w:highlight w:val="none"/>
              </w:rPr>
              <w:fldChar w:fldCharType="end"/>
            </w:r>
            <w:r>
              <w:rPr>
                <w:rFonts w:hint="eastAsia" w:ascii="宋体" w:hAnsi="宋体" w:eastAsia="宋体"/>
                <w:szCs w:val="21"/>
                <w:highlight w:val="none"/>
              </w:rPr>
              <w:t>投标人自有人员（采用联合体投标的，项目负责人必须为联合体牵头人自有人员）；</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2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②</w:t>
            </w:r>
            <w:r>
              <w:rPr>
                <w:rFonts w:ascii="宋体" w:hAnsi="宋体" w:eastAsia="宋体"/>
                <w:szCs w:val="21"/>
                <w:highlight w:val="none"/>
              </w:rPr>
              <w:fldChar w:fldCharType="end"/>
            </w:r>
            <w:r>
              <w:rPr>
                <w:rFonts w:hint="eastAsia" w:ascii="宋体" w:hAnsi="宋体" w:eastAsia="宋体"/>
                <w:szCs w:val="21"/>
                <w:highlight w:val="none"/>
              </w:rPr>
              <w:t>具有道桥相关专业高级技术职称；</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3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③</w:t>
            </w:r>
            <w:r>
              <w:rPr>
                <w:rFonts w:ascii="宋体" w:hAnsi="宋体" w:eastAsia="宋体"/>
                <w:szCs w:val="21"/>
                <w:highlight w:val="none"/>
              </w:rPr>
              <w:fldChar w:fldCharType="end"/>
            </w:r>
            <w:r>
              <w:rPr>
                <w:rFonts w:hint="eastAsia" w:ascii="宋体" w:hAnsi="宋体" w:eastAsia="宋体"/>
                <w:szCs w:val="21"/>
                <w:highlight w:val="none"/>
              </w:rPr>
              <w:t>公路工程设计10年以上工作经验；</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4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④</w:t>
            </w:r>
            <w:r>
              <w:rPr>
                <w:rFonts w:ascii="宋体" w:hAnsi="宋体" w:eastAsia="宋体"/>
                <w:szCs w:val="21"/>
                <w:highlight w:val="none"/>
              </w:rPr>
              <w:fldChar w:fldCharType="end"/>
            </w:r>
            <w:r>
              <w:rPr>
                <w:rFonts w:hint="eastAsia" w:ascii="宋体" w:hAnsi="宋体" w:eastAsia="宋体"/>
                <w:szCs w:val="21"/>
                <w:highlight w:val="none"/>
              </w:rPr>
              <w:t>担任过1项国内新建或改扩建或养护高速公路工程的初步设计阶段或施工图设计阶段的项目负责人或分项负责人。</w:t>
            </w:r>
          </w:p>
          <w:p w14:paraId="00A7A56D">
            <w:pPr>
              <w:adjustRightInd w:val="0"/>
              <w:snapToGrid w:val="0"/>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“投标人自有人员” 指社保缴费证明中缴费单位与投标人名称一致，社保缴费截止时间为202</w:t>
            </w:r>
            <w:r>
              <w:rPr>
                <w:rFonts w:hint="eastAsia" w:ascii="宋体" w:hAnsi="宋体" w:eastAsia="宋体"/>
                <w:szCs w:val="21"/>
                <w:highlight w:val="none"/>
                <w:lang w:val="en-US" w:eastAsia="zh-CN"/>
              </w:rPr>
              <w:t>4</w:t>
            </w:r>
            <w:r>
              <w:rPr>
                <w:rFonts w:hint="eastAsia" w:ascii="宋体" w:hAnsi="宋体" w:eastAsia="宋体"/>
                <w:szCs w:val="21"/>
                <w:highlight w:val="none"/>
              </w:rPr>
              <w:t>年</w:t>
            </w:r>
            <w:r>
              <w:rPr>
                <w:rFonts w:hint="eastAsia" w:ascii="宋体" w:hAnsi="宋体" w:eastAsia="宋体"/>
                <w:szCs w:val="21"/>
                <w:highlight w:val="none"/>
                <w:lang w:val="en-US" w:eastAsia="zh-CN"/>
              </w:rPr>
              <w:t>6</w:t>
            </w:r>
            <w:r>
              <w:rPr>
                <w:rFonts w:ascii="宋体" w:hAnsi="宋体" w:eastAsia="宋体"/>
                <w:szCs w:val="21"/>
                <w:highlight w:val="none"/>
              </w:rPr>
              <w:t>月</w:t>
            </w:r>
            <w:r>
              <w:rPr>
                <w:rFonts w:hint="eastAsia" w:ascii="宋体" w:hAnsi="宋体" w:eastAsia="宋体"/>
                <w:szCs w:val="21"/>
                <w:highlight w:val="none"/>
              </w:rPr>
              <w:t>1日以后,</w:t>
            </w:r>
            <w:r>
              <w:rPr>
                <w:rFonts w:hint="eastAsia" w:ascii="宋体" w:hAnsi="宋体" w:eastAsia="宋体"/>
                <w:szCs w:val="21"/>
                <w:highlight w:val="none"/>
                <w:lang w:eastAsia="zh-CN"/>
              </w:rPr>
              <w:t>分公司缴纳的社会保险予以认可</w:t>
            </w:r>
            <w:r>
              <w:rPr>
                <w:rFonts w:hint="eastAsia" w:ascii="宋体" w:hAnsi="宋体" w:eastAsia="宋体"/>
                <w:szCs w:val="21"/>
                <w:highlight w:val="none"/>
              </w:rPr>
              <w:t>，上级公司、子公司、人力资源服务机构等其他单位缴纳或个人缴纳社会保险均不予认可）。</w:t>
            </w:r>
            <w:r>
              <w:rPr>
                <w:rFonts w:ascii="宋体" w:hAnsi="宋体" w:eastAsia="宋体"/>
                <w:szCs w:val="21"/>
                <w:highlight w:val="none"/>
              </w:rPr>
              <w:t>退休人员不予认可。</w:t>
            </w:r>
          </w:p>
          <w:p w14:paraId="7F77DD48">
            <w:pPr>
              <w:adjustRightInd w:val="0"/>
              <w:snapToGrid w:val="0"/>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如果投标人属事业法人单位，则应提供该人员是投标人单位职工的有效书面证明材料。</w:t>
            </w:r>
          </w:p>
          <w:p w14:paraId="705F1406">
            <w:pPr>
              <w:spacing w:line="360" w:lineRule="exact"/>
              <w:ind w:firstLine="420" w:firstLineChars="200"/>
              <w:rPr>
                <w:rFonts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J02标段：</w:t>
            </w:r>
          </w:p>
          <w:p w14:paraId="0CBA27C0">
            <w:pPr>
              <w:spacing w:line="360" w:lineRule="exact"/>
              <w:ind w:firstLine="420" w:firstLineChars="200"/>
              <w:jc w:val="left"/>
              <w:rPr>
                <w:rFonts w:hint="eastAsia" w:ascii="宋体" w:hAnsi="宋体" w:eastAsia="宋体"/>
                <w:szCs w:val="21"/>
                <w:highlight w:val="none"/>
              </w:rPr>
            </w:pP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1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①</w:t>
            </w:r>
            <w:r>
              <w:rPr>
                <w:rFonts w:ascii="宋体" w:hAnsi="宋体" w:eastAsia="宋体"/>
                <w:szCs w:val="21"/>
                <w:highlight w:val="none"/>
              </w:rPr>
              <w:fldChar w:fldCharType="end"/>
            </w:r>
            <w:r>
              <w:rPr>
                <w:rFonts w:hint="eastAsia" w:ascii="宋体" w:hAnsi="宋体" w:eastAsia="宋体"/>
                <w:szCs w:val="21"/>
                <w:highlight w:val="none"/>
              </w:rPr>
              <w:t>投标人自有人员（采用联合体投标的，项目负责人必须为联合体牵头人自有人员）；</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2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②</w:t>
            </w:r>
            <w:r>
              <w:rPr>
                <w:rFonts w:ascii="宋体" w:hAnsi="宋体" w:eastAsia="宋体"/>
                <w:szCs w:val="21"/>
                <w:highlight w:val="none"/>
              </w:rPr>
              <w:fldChar w:fldCharType="end"/>
            </w:r>
            <w:r>
              <w:rPr>
                <w:rFonts w:hint="eastAsia" w:ascii="宋体" w:hAnsi="宋体" w:eastAsia="宋体"/>
                <w:szCs w:val="21"/>
                <w:highlight w:val="none"/>
              </w:rPr>
              <w:t>具有房建相关专业高级技术职称；</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3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③</w:t>
            </w:r>
            <w:r>
              <w:rPr>
                <w:rFonts w:ascii="宋体" w:hAnsi="宋体" w:eastAsia="宋体"/>
                <w:szCs w:val="21"/>
                <w:highlight w:val="none"/>
              </w:rPr>
              <w:fldChar w:fldCharType="end"/>
            </w:r>
            <w:r>
              <w:rPr>
                <w:rFonts w:hint="eastAsia" w:ascii="宋体" w:hAnsi="宋体" w:eastAsia="宋体"/>
                <w:szCs w:val="21"/>
                <w:highlight w:val="none"/>
              </w:rPr>
              <w:t>建筑工程设计10年以上工作经验；</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4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④</w:t>
            </w:r>
            <w:r>
              <w:rPr>
                <w:rFonts w:ascii="宋体" w:hAnsi="宋体" w:eastAsia="宋体"/>
                <w:szCs w:val="21"/>
                <w:highlight w:val="none"/>
              </w:rPr>
              <w:fldChar w:fldCharType="end"/>
            </w:r>
            <w:r>
              <w:rPr>
                <w:rFonts w:hint="eastAsia" w:ascii="宋体" w:hAnsi="宋体" w:eastAsia="宋体"/>
                <w:szCs w:val="21"/>
                <w:highlight w:val="none"/>
              </w:rPr>
              <w:t>担任过1项房屋建筑工程（或国内新建或改扩建或养护高速公路工程）的初步设计阶段或施工图设计阶段的项目负责人或分项负责人。</w:t>
            </w:r>
          </w:p>
          <w:p w14:paraId="2CD32BBF">
            <w:pPr>
              <w:spacing w:line="360" w:lineRule="exact"/>
              <w:rPr>
                <w:rFonts w:ascii="宋体" w:hAnsi="宋体" w:eastAsia="宋体"/>
                <w:szCs w:val="21"/>
                <w:highlight w:val="none"/>
              </w:rPr>
            </w:pPr>
            <w:r>
              <w:rPr>
                <w:rFonts w:hint="eastAsia" w:ascii="宋体" w:hAnsi="宋体" w:eastAsia="宋体"/>
                <w:szCs w:val="21"/>
                <w:highlight w:val="none"/>
              </w:rPr>
              <w:t>注：如为高速公路设计业绩，设计内容须含房建工程。</w:t>
            </w:r>
          </w:p>
          <w:p w14:paraId="3310C2F2">
            <w:pPr>
              <w:adjustRightInd w:val="0"/>
              <w:snapToGrid w:val="0"/>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“投标人自有人员” 指社保缴费证明中缴费单位与投标人名称一致，社保缴费截止时间为202</w:t>
            </w:r>
            <w:r>
              <w:rPr>
                <w:rFonts w:hint="eastAsia" w:ascii="宋体" w:hAnsi="宋体" w:eastAsia="宋体"/>
                <w:szCs w:val="21"/>
                <w:highlight w:val="none"/>
                <w:lang w:val="en-US" w:eastAsia="zh-CN"/>
              </w:rPr>
              <w:t>4</w:t>
            </w:r>
            <w:r>
              <w:rPr>
                <w:rFonts w:hint="eastAsia" w:ascii="宋体" w:hAnsi="宋体" w:eastAsia="宋体"/>
                <w:szCs w:val="21"/>
                <w:highlight w:val="none"/>
              </w:rPr>
              <w:t>年</w:t>
            </w:r>
            <w:r>
              <w:rPr>
                <w:rFonts w:hint="eastAsia" w:ascii="宋体" w:hAnsi="宋体" w:eastAsia="宋体"/>
                <w:szCs w:val="21"/>
                <w:highlight w:val="none"/>
                <w:lang w:val="en-US" w:eastAsia="zh-CN"/>
              </w:rPr>
              <w:t>6</w:t>
            </w:r>
            <w:r>
              <w:rPr>
                <w:rFonts w:ascii="宋体" w:hAnsi="宋体" w:eastAsia="宋体"/>
                <w:szCs w:val="21"/>
                <w:highlight w:val="none"/>
              </w:rPr>
              <w:t>月</w:t>
            </w:r>
            <w:r>
              <w:rPr>
                <w:rFonts w:hint="eastAsia" w:ascii="宋体" w:hAnsi="宋体" w:eastAsia="宋体"/>
                <w:szCs w:val="21"/>
                <w:highlight w:val="none"/>
              </w:rPr>
              <w:t>1日以后,</w:t>
            </w:r>
            <w:r>
              <w:rPr>
                <w:rFonts w:hint="eastAsia" w:ascii="宋体" w:hAnsi="宋体" w:eastAsia="宋体"/>
                <w:szCs w:val="21"/>
                <w:highlight w:val="none"/>
                <w:lang w:eastAsia="zh-CN"/>
              </w:rPr>
              <w:t>分公司缴纳的社会保险予以认可</w:t>
            </w:r>
            <w:r>
              <w:rPr>
                <w:rFonts w:hint="eastAsia" w:ascii="宋体" w:hAnsi="宋体" w:eastAsia="宋体"/>
                <w:szCs w:val="21"/>
                <w:highlight w:val="none"/>
              </w:rPr>
              <w:t>，上级公司、子公司、人力资源服务机构等其他单位缴纳或个人缴纳社会保险均不予认可）。</w:t>
            </w:r>
            <w:r>
              <w:rPr>
                <w:rFonts w:ascii="宋体" w:hAnsi="宋体" w:eastAsia="宋体"/>
                <w:szCs w:val="21"/>
                <w:highlight w:val="none"/>
              </w:rPr>
              <w:t>退休人员不予认可。</w:t>
            </w:r>
          </w:p>
          <w:p w14:paraId="5371AA8B">
            <w:pPr>
              <w:adjustRightInd w:val="0"/>
              <w:snapToGrid w:val="0"/>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如果投标人属事业法人单位，则应提供该人员是投标人单位职工的有效书面证明材料。</w:t>
            </w:r>
          </w:p>
          <w:p w14:paraId="36BA9FDA">
            <w:pPr>
              <w:spacing w:line="360" w:lineRule="exact"/>
              <w:ind w:firstLine="420" w:firstLineChars="200"/>
              <w:rPr>
                <w:rFonts w:ascii="黑体" w:hAnsi="黑体" w:eastAsia="黑体"/>
                <w:szCs w:val="21"/>
                <w:highlight w:val="none"/>
              </w:rPr>
            </w:pPr>
            <w:r>
              <w:rPr>
                <w:rFonts w:hint="eastAsia" w:ascii="黑体" w:hAnsi="黑体" w:eastAsia="黑体"/>
                <w:szCs w:val="21"/>
                <w:highlight w:val="none"/>
                <w:lang w:eastAsia="zh-CN"/>
              </w:rPr>
              <w:t>SJ03</w:t>
            </w:r>
            <w:r>
              <w:rPr>
                <w:rFonts w:ascii="黑体" w:hAnsi="黑体" w:eastAsia="黑体"/>
                <w:szCs w:val="21"/>
                <w:highlight w:val="none"/>
              </w:rPr>
              <w:t>标段：</w:t>
            </w:r>
          </w:p>
          <w:p w14:paraId="60C4CDD2">
            <w:pPr>
              <w:spacing w:line="360" w:lineRule="exact"/>
              <w:ind w:firstLine="420" w:firstLineChars="200"/>
              <w:jc w:val="left"/>
              <w:rPr>
                <w:rFonts w:hint="eastAsia" w:ascii="宋体" w:hAnsi="宋体" w:eastAsia="宋体"/>
                <w:szCs w:val="21"/>
                <w:highlight w:val="none"/>
              </w:rPr>
            </w:pP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1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①</w:t>
            </w:r>
            <w:r>
              <w:rPr>
                <w:rFonts w:ascii="宋体" w:hAnsi="宋体" w:eastAsia="宋体"/>
                <w:szCs w:val="21"/>
                <w:highlight w:val="none"/>
              </w:rPr>
              <w:fldChar w:fldCharType="end"/>
            </w:r>
            <w:r>
              <w:rPr>
                <w:rFonts w:hint="eastAsia" w:ascii="宋体" w:hAnsi="宋体" w:eastAsia="宋体"/>
                <w:szCs w:val="21"/>
                <w:highlight w:val="none"/>
              </w:rPr>
              <w:t>投标人自有人员；</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2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②</w:t>
            </w:r>
            <w:r>
              <w:rPr>
                <w:rFonts w:ascii="宋体" w:hAnsi="宋体" w:eastAsia="宋体"/>
                <w:szCs w:val="21"/>
                <w:highlight w:val="none"/>
              </w:rPr>
              <w:fldChar w:fldCharType="end"/>
            </w:r>
            <w:r>
              <w:rPr>
                <w:rFonts w:hint="eastAsia" w:ascii="宋体" w:hAnsi="宋体" w:eastAsia="宋体"/>
                <w:szCs w:val="21"/>
                <w:highlight w:val="none"/>
              </w:rPr>
              <w:t>具有</w:t>
            </w:r>
            <w:r>
              <w:rPr>
                <w:rFonts w:hint="eastAsia" w:ascii="宋体" w:hAnsi="宋体" w:eastAsia="宋体"/>
                <w:szCs w:val="21"/>
                <w:highlight w:val="none"/>
                <w:lang w:val="en-US" w:eastAsia="zh-CN"/>
              </w:rPr>
              <w:t>绿化</w:t>
            </w:r>
            <w:r>
              <w:rPr>
                <w:rFonts w:hint="eastAsia" w:ascii="宋体" w:hAnsi="宋体" w:eastAsia="宋体"/>
                <w:szCs w:val="21"/>
                <w:highlight w:val="none"/>
              </w:rPr>
              <w:t>相关专业高级技术职称；</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3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③</w:t>
            </w:r>
            <w:r>
              <w:rPr>
                <w:rFonts w:ascii="宋体" w:hAnsi="宋体" w:eastAsia="宋体"/>
                <w:szCs w:val="21"/>
                <w:highlight w:val="none"/>
              </w:rPr>
              <w:fldChar w:fldCharType="end"/>
            </w:r>
            <w:r>
              <w:rPr>
                <w:rFonts w:hint="eastAsia" w:ascii="宋体" w:hAnsi="宋体" w:eastAsia="宋体"/>
                <w:szCs w:val="21"/>
                <w:highlight w:val="none"/>
                <w:lang w:val="en-US" w:eastAsia="zh-CN"/>
              </w:rPr>
              <w:t>景观园林绿化</w:t>
            </w:r>
            <w:r>
              <w:rPr>
                <w:rFonts w:hint="eastAsia" w:ascii="宋体" w:hAnsi="宋体" w:eastAsia="宋体"/>
                <w:szCs w:val="21"/>
                <w:highlight w:val="none"/>
              </w:rPr>
              <w:t>工程设计10年以上工作经验；</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4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④</w:t>
            </w:r>
            <w:r>
              <w:rPr>
                <w:rFonts w:ascii="宋体" w:hAnsi="宋体" w:eastAsia="宋体"/>
                <w:szCs w:val="21"/>
                <w:highlight w:val="none"/>
              </w:rPr>
              <w:fldChar w:fldCharType="end"/>
            </w:r>
            <w:r>
              <w:rPr>
                <w:rFonts w:hint="eastAsia" w:ascii="宋体" w:hAnsi="宋体" w:eastAsia="宋体"/>
                <w:szCs w:val="21"/>
                <w:highlight w:val="none"/>
              </w:rPr>
              <w:t>担任过1项</w:t>
            </w:r>
            <w:r>
              <w:rPr>
                <w:rFonts w:hint="eastAsia" w:ascii="宋体" w:hAnsi="宋体" w:eastAsia="宋体"/>
                <w:szCs w:val="21"/>
                <w:highlight w:val="none"/>
                <w:lang w:val="en-US" w:eastAsia="zh-CN"/>
              </w:rPr>
              <w:t>景观园林绿化</w:t>
            </w:r>
            <w:r>
              <w:rPr>
                <w:rFonts w:hint="eastAsia" w:ascii="宋体" w:hAnsi="宋体" w:eastAsia="宋体"/>
                <w:szCs w:val="21"/>
                <w:highlight w:val="none"/>
              </w:rPr>
              <w:t>工程的项目负责人。</w:t>
            </w:r>
          </w:p>
          <w:p w14:paraId="2755375C">
            <w:pPr>
              <w:adjustRightInd w:val="0"/>
              <w:snapToGrid w:val="0"/>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“投标人自有人员” 指社保缴费证明中缴费单位与投标人名称一致，社保缴费截止时间为202</w:t>
            </w:r>
            <w:r>
              <w:rPr>
                <w:rFonts w:hint="eastAsia" w:ascii="宋体" w:hAnsi="宋体" w:eastAsia="宋体"/>
                <w:szCs w:val="21"/>
                <w:highlight w:val="none"/>
                <w:lang w:val="en-US" w:eastAsia="zh-CN"/>
              </w:rPr>
              <w:t>4</w:t>
            </w:r>
            <w:r>
              <w:rPr>
                <w:rFonts w:hint="eastAsia" w:ascii="宋体" w:hAnsi="宋体" w:eastAsia="宋体"/>
                <w:szCs w:val="21"/>
                <w:highlight w:val="none"/>
              </w:rPr>
              <w:t>年</w:t>
            </w:r>
            <w:r>
              <w:rPr>
                <w:rFonts w:hint="eastAsia" w:ascii="宋体" w:hAnsi="宋体" w:eastAsia="宋体"/>
                <w:szCs w:val="21"/>
                <w:highlight w:val="none"/>
                <w:lang w:val="en-US" w:eastAsia="zh-CN"/>
              </w:rPr>
              <w:t>6</w:t>
            </w:r>
            <w:r>
              <w:rPr>
                <w:rFonts w:ascii="宋体" w:hAnsi="宋体" w:eastAsia="宋体"/>
                <w:szCs w:val="21"/>
                <w:highlight w:val="none"/>
              </w:rPr>
              <w:t>月</w:t>
            </w:r>
            <w:r>
              <w:rPr>
                <w:rFonts w:hint="eastAsia" w:ascii="宋体" w:hAnsi="宋体" w:eastAsia="宋体"/>
                <w:szCs w:val="21"/>
                <w:highlight w:val="none"/>
              </w:rPr>
              <w:t>1日以后,</w:t>
            </w:r>
            <w:r>
              <w:rPr>
                <w:rFonts w:hint="eastAsia" w:ascii="宋体" w:hAnsi="宋体" w:eastAsia="宋体"/>
                <w:szCs w:val="21"/>
                <w:highlight w:val="none"/>
                <w:lang w:eastAsia="zh-CN"/>
              </w:rPr>
              <w:t>分公司缴纳的社会保险予以认可</w:t>
            </w:r>
            <w:r>
              <w:rPr>
                <w:rFonts w:hint="eastAsia" w:ascii="宋体" w:hAnsi="宋体" w:eastAsia="宋体"/>
                <w:szCs w:val="21"/>
                <w:highlight w:val="none"/>
              </w:rPr>
              <w:t>，上级公司、子公司、人力资源服务机构等其他单位缴纳或个人缴纳社会保险均不予认可）。</w:t>
            </w:r>
            <w:r>
              <w:rPr>
                <w:rFonts w:ascii="宋体" w:hAnsi="宋体" w:eastAsia="宋体"/>
                <w:szCs w:val="21"/>
                <w:highlight w:val="none"/>
              </w:rPr>
              <w:t>退休人员不予认可。</w:t>
            </w:r>
          </w:p>
          <w:p w14:paraId="7F91A614">
            <w:pPr>
              <w:adjustRightInd w:val="0"/>
              <w:snapToGrid w:val="0"/>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如果投标人属事业法人单位，则应提供该人员是投标人单位职工的有效书面证明材料。</w:t>
            </w:r>
          </w:p>
          <w:p w14:paraId="4361B56C">
            <w:pPr>
              <w:spacing w:before="120" w:beforeLines="50" w:line="360" w:lineRule="exact"/>
              <w:ind w:left="113" w:right="113" w:firstLine="210" w:firstLineChars="100"/>
              <w:rPr>
                <w:rFonts w:ascii="宋体" w:hAnsi="宋体" w:eastAsia="宋体"/>
                <w:szCs w:val="21"/>
                <w:highlight w:val="none"/>
              </w:rPr>
            </w:pPr>
            <w:r>
              <w:rPr>
                <w:rFonts w:hint="eastAsia" w:ascii="宋体" w:hAnsi="宋体" w:eastAsia="宋体"/>
                <w:szCs w:val="21"/>
                <w:highlight w:val="none"/>
              </w:rPr>
              <w:t>（6）投标人的分项负责人要求符合招标文件规定。</w:t>
            </w:r>
          </w:p>
          <w:p w14:paraId="5045F687">
            <w:pPr>
              <w:shd w:val="clear" w:color="auto" w:fill="auto"/>
              <w:spacing w:line="360" w:lineRule="exact"/>
              <w:ind w:firstLine="420" w:firstLineChars="200"/>
              <w:rPr>
                <w:rFonts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J01标段：</w:t>
            </w:r>
          </w:p>
          <w:p w14:paraId="42F3B90B">
            <w:pPr>
              <w:adjustRightInd w:val="0"/>
              <w:snapToGrid w:val="0"/>
              <w:spacing w:line="360" w:lineRule="exact"/>
              <w:ind w:firstLine="420" w:firstLineChars="200"/>
              <w:rPr>
                <w:rFonts w:ascii="宋体" w:hAnsi="宋体" w:eastAsia="宋体"/>
                <w:szCs w:val="21"/>
                <w:highlight w:val="none"/>
              </w:rPr>
            </w:pP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1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①</w:t>
            </w:r>
            <w:r>
              <w:rPr>
                <w:rFonts w:ascii="宋体" w:hAnsi="宋体" w:eastAsia="宋体"/>
                <w:szCs w:val="21"/>
                <w:highlight w:val="none"/>
              </w:rPr>
              <w:fldChar w:fldCharType="end"/>
            </w:r>
            <w:r>
              <w:rPr>
                <w:rFonts w:hint="eastAsia" w:ascii="宋体" w:hAnsi="宋体" w:eastAsia="宋体"/>
                <w:szCs w:val="21"/>
                <w:highlight w:val="none"/>
              </w:rPr>
              <w:t>工程地质勘察分项负责人</w:t>
            </w:r>
            <w:r>
              <w:rPr>
                <w:rFonts w:ascii="宋体" w:hAnsi="宋体" w:eastAsia="宋体"/>
                <w:szCs w:val="21"/>
                <w:highlight w:val="none"/>
              </w:rPr>
              <w:t>1人，</w:t>
            </w:r>
            <w:r>
              <w:rPr>
                <w:rFonts w:hint="eastAsia" w:ascii="宋体" w:hAnsi="宋体" w:eastAsia="宋体"/>
                <w:szCs w:val="21"/>
                <w:highlight w:val="none"/>
              </w:rPr>
              <w:t>相关专业高级工程师，5年以上公路勘察经验；</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2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②</w:t>
            </w:r>
            <w:r>
              <w:rPr>
                <w:rFonts w:ascii="宋体" w:hAnsi="宋体" w:eastAsia="宋体"/>
                <w:szCs w:val="21"/>
                <w:highlight w:val="none"/>
              </w:rPr>
              <w:fldChar w:fldCharType="end"/>
            </w:r>
            <w:r>
              <w:rPr>
                <w:rFonts w:hint="eastAsia" w:ascii="宋体" w:hAnsi="宋体" w:eastAsia="宋体"/>
                <w:szCs w:val="21"/>
                <w:highlight w:val="none"/>
              </w:rPr>
              <w:t>路基分项负责人1人，相关专业高级工程师，5年以上公路路基设计经验；</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3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③</w:t>
            </w:r>
            <w:r>
              <w:rPr>
                <w:rFonts w:ascii="宋体" w:hAnsi="宋体" w:eastAsia="宋体"/>
                <w:szCs w:val="21"/>
                <w:highlight w:val="none"/>
              </w:rPr>
              <w:fldChar w:fldCharType="end"/>
            </w:r>
            <w:r>
              <w:rPr>
                <w:rFonts w:hint="eastAsia" w:ascii="宋体" w:hAnsi="宋体" w:eastAsia="宋体"/>
                <w:szCs w:val="21"/>
                <w:highlight w:val="none"/>
              </w:rPr>
              <w:t>路面分项负责人1人，相关专业高级工程师，5年以上公路路面设计经验；</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4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④</w:t>
            </w:r>
            <w:r>
              <w:rPr>
                <w:rFonts w:ascii="宋体" w:hAnsi="宋体" w:eastAsia="宋体"/>
                <w:szCs w:val="21"/>
                <w:highlight w:val="none"/>
              </w:rPr>
              <w:fldChar w:fldCharType="end"/>
            </w:r>
            <w:r>
              <w:rPr>
                <w:rFonts w:hint="eastAsia" w:ascii="宋体" w:hAnsi="宋体" w:eastAsia="宋体"/>
                <w:szCs w:val="21"/>
                <w:highlight w:val="none"/>
              </w:rPr>
              <w:t>桥涵分项负责人1人，相关专业高级工程师，5年以上公路桥涵设计经验；</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5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⑤</w:t>
            </w:r>
            <w:r>
              <w:rPr>
                <w:rFonts w:ascii="宋体" w:hAnsi="宋体" w:eastAsia="宋体"/>
                <w:szCs w:val="21"/>
                <w:highlight w:val="none"/>
              </w:rPr>
              <w:fldChar w:fldCharType="end"/>
            </w:r>
            <w:r>
              <w:rPr>
                <w:rFonts w:hint="eastAsia" w:ascii="宋体" w:hAnsi="宋体" w:eastAsia="宋体"/>
                <w:szCs w:val="21"/>
                <w:highlight w:val="none"/>
              </w:rPr>
              <w:t>隧道分项工程分项负责人1人，相关专业高级工程师，5年以上公路隧道设计经验；</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6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⑥</w:t>
            </w:r>
            <w:r>
              <w:rPr>
                <w:rFonts w:ascii="宋体" w:hAnsi="宋体" w:eastAsia="宋体"/>
                <w:szCs w:val="21"/>
                <w:highlight w:val="none"/>
              </w:rPr>
              <w:fldChar w:fldCharType="end"/>
            </w:r>
            <w:r>
              <w:rPr>
                <w:rFonts w:hint="eastAsia" w:ascii="宋体" w:hAnsi="宋体" w:eastAsia="宋体"/>
                <w:szCs w:val="21"/>
                <w:highlight w:val="none"/>
              </w:rPr>
              <w:t>交通工程及沿线设施分项负责人1人，相关专业高级工程师，5年以上公路交通安全设施设计经验；</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7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⑦</w:t>
            </w:r>
            <w:r>
              <w:rPr>
                <w:rFonts w:ascii="宋体" w:hAnsi="宋体" w:eastAsia="宋体"/>
                <w:szCs w:val="21"/>
                <w:highlight w:val="none"/>
              </w:rPr>
              <w:fldChar w:fldCharType="end"/>
            </w:r>
            <w:r>
              <w:rPr>
                <w:rFonts w:hint="eastAsia" w:ascii="宋体" w:hAnsi="宋体" w:eastAsia="宋体"/>
                <w:szCs w:val="21"/>
                <w:highlight w:val="none"/>
              </w:rPr>
              <w:t>机电工程分项负责人1人，相关专业高级工程师，5年以上公路机电设计经验；</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8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⑧</w:t>
            </w:r>
            <w:r>
              <w:rPr>
                <w:rFonts w:ascii="宋体" w:hAnsi="宋体" w:eastAsia="宋体"/>
                <w:szCs w:val="21"/>
                <w:highlight w:val="none"/>
              </w:rPr>
              <w:fldChar w:fldCharType="end"/>
            </w:r>
            <w:r>
              <w:rPr>
                <w:rFonts w:hint="eastAsia" w:ascii="宋体" w:hAnsi="宋体" w:eastAsia="宋体"/>
                <w:szCs w:val="21"/>
                <w:highlight w:val="none"/>
              </w:rPr>
              <w:t>后续服务负责人1人（</w:t>
            </w:r>
            <w:r>
              <w:rPr>
                <w:rFonts w:ascii="宋体" w:hAnsi="宋体" w:eastAsia="宋体"/>
                <w:color w:val="000000"/>
                <w:szCs w:val="21"/>
                <w:highlight w:val="none"/>
              </w:rPr>
              <w:t>采用联合体投标的，按联合体协议</w:t>
            </w:r>
            <w:r>
              <w:rPr>
                <w:rFonts w:hint="eastAsia" w:ascii="宋体" w:hAnsi="宋体" w:eastAsia="宋体"/>
                <w:color w:val="000000"/>
                <w:szCs w:val="21"/>
                <w:highlight w:val="none"/>
              </w:rPr>
              <w:t>书中的分工派驻设计代表，但总人数不得少于</w:t>
            </w:r>
            <w:r>
              <w:rPr>
                <w:rFonts w:ascii="宋体" w:hAnsi="宋体" w:eastAsia="宋体"/>
                <w:color w:val="000000"/>
                <w:szCs w:val="21"/>
                <w:highlight w:val="none"/>
              </w:rPr>
              <w:t>2</w:t>
            </w:r>
            <w:r>
              <w:rPr>
                <w:rFonts w:hint="eastAsia" w:ascii="宋体" w:hAnsi="宋体" w:eastAsia="宋体"/>
                <w:color w:val="000000"/>
                <w:szCs w:val="21"/>
                <w:highlight w:val="none"/>
              </w:rPr>
              <w:t>人）</w:t>
            </w:r>
            <w:r>
              <w:rPr>
                <w:rFonts w:hint="eastAsia" w:ascii="宋体" w:hAnsi="宋体" w:eastAsia="宋体"/>
                <w:szCs w:val="21"/>
                <w:highlight w:val="none"/>
              </w:rPr>
              <w:t>，必须由本标段的项目负责人或分项负责人担任。</w:t>
            </w:r>
          </w:p>
          <w:p w14:paraId="188FA4FD">
            <w:pPr>
              <w:spacing w:line="400" w:lineRule="exact"/>
              <w:ind w:firstLine="525" w:firstLineChars="250"/>
              <w:rPr>
                <w:rFonts w:ascii="宋体" w:hAnsi="宋体" w:eastAsia="宋体"/>
                <w:szCs w:val="21"/>
                <w:highlight w:val="none"/>
              </w:rPr>
            </w:pPr>
            <w:r>
              <w:rPr>
                <w:rFonts w:hint="eastAsia" w:ascii="宋体" w:hAnsi="宋体" w:eastAsia="宋体"/>
                <w:szCs w:val="21"/>
                <w:highlight w:val="none"/>
                <w:lang w:val="en-US" w:eastAsia="zh-CN"/>
              </w:rPr>
              <w:t>说明：</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1</w:t>
            </w:r>
            <w:r>
              <w:rPr>
                <w:rFonts w:hint="eastAsia" w:ascii="宋体" w:hAnsi="宋体" w:eastAsia="宋体"/>
                <w:szCs w:val="21"/>
                <w:highlight w:val="none"/>
                <w:lang w:eastAsia="zh-CN"/>
              </w:rPr>
              <w:t>）</w:t>
            </w:r>
            <w:r>
              <w:rPr>
                <w:rFonts w:hint="eastAsia" w:ascii="宋体" w:hAnsi="宋体" w:eastAsia="宋体"/>
                <w:szCs w:val="21"/>
                <w:highlight w:val="none"/>
              </w:rPr>
              <w:t>本表所列人员</w:t>
            </w:r>
            <w:r>
              <w:rPr>
                <w:rFonts w:hint="eastAsia" w:ascii="宋体" w:hAnsi="宋体" w:eastAsia="宋体"/>
                <w:szCs w:val="21"/>
                <w:highlight w:val="none"/>
                <w:lang w:val="en-US" w:eastAsia="zh-CN"/>
              </w:rPr>
              <w:t>后续服务负责人除外，其他人员</w:t>
            </w:r>
            <w:r>
              <w:rPr>
                <w:rFonts w:hint="eastAsia" w:ascii="宋体" w:hAnsi="宋体" w:eastAsia="宋体"/>
                <w:szCs w:val="21"/>
                <w:highlight w:val="none"/>
              </w:rPr>
              <w:t>在本项目中不得兼职。</w:t>
            </w:r>
          </w:p>
          <w:p w14:paraId="4D923E21">
            <w:pPr>
              <w:numPr>
                <w:ilvl w:val="0"/>
                <w:numId w:val="1"/>
              </w:numPr>
              <w:spacing w:line="400" w:lineRule="exact"/>
              <w:ind w:firstLine="525" w:firstLineChars="250"/>
              <w:rPr>
                <w:rFonts w:hint="eastAsia" w:ascii="宋体" w:hAnsi="宋体" w:eastAsia="宋体"/>
                <w:szCs w:val="21"/>
                <w:highlight w:val="none"/>
              </w:rPr>
            </w:pPr>
            <w:r>
              <w:rPr>
                <w:rFonts w:hint="eastAsia" w:ascii="宋体" w:hAnsi="宋体" w:eastAsia="宋体"/>
                <w:szCs w:val="21"/>
                <w:highlight w:val="none"/>
              </w:rPr>
              <w:t>本表所列人员类别和数量为每个标段的最低要求，设计时，发包人可根据项目需要，有权要求设计人无偿增加所需的相关人员。</w:t>
            </w:r>
          </w:p>
          <w:p w14:paraId="5E73712B">
            <w:pPr>
              <w:numPr>
                <w:ilvl w:val="0"/>
                <w:numId w:val="1"/>
              </w:numPr>
              <w:spacing w:line="400" w:lineRule="exact"/>
              <w:ind w:firstLine="525" w:firstLineChars="250"/>
              <w:rPr>
                <w:rFonts w:ascii="宋体" w:hAnsi="宋体" w:eastAsia="宋体"/>
                <w:szCs w:val="21"/>
                <w:highlight w:val="none"/>
              </w:rPr>
            </w:pPr>
            <w:r>
              <w:rPr>
                <w:rFonts w:hint="eastAsia" w:ascii="宋体" w:hAnsi="宋体" w:eastAsia="宋体"/>
                <w:szCs w:val="21"/>
                <w:highlight w:val="none"/>
              </w:rPr>
              <w:t>上述人员均应为投</w:t>
            </w:r>
            <w:r>
              <w:rPr>
                <w:rFonts w:ascii="宋体" w:hAnsi="宋体" w:eastAsia="宋体"/>
                <w:szCs w:val="21"/>
                <w:highlight w:val="none"/>
              </w:rPr>
              <w:t>标</w:t>
            </w:r>
            <w:r>
              <w:rPr>
                <w:rFonts w:hint="eastAsia" w:ascii="宋体" w:hAnsi="宋体" w:eastAsia="宋体"/>
                <w:szCs w:val="21"/>
                <w:highlight w:val="none"/>
              </w:rPr>
              <w:t>人自有人员（采用联合体形式投标的，可为联合体任一成员单位的自有人员）。</w:t>
            </w:r>
          </w:p>
          <w:p w14:paraId="2CD1C91F">
            <w:pPr>
              <w:adjustRightInd w:val="0"/>
              <w:snapToGrid w:val="0"/>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 xml:space="preserve"> 注：“投标人自有人员” 指社保缴费证明中缴费单位与投标人名称一致，社保缴费截止时间为202</w:t>
            </w:r>
            <w:r>
              <w:rPr>
                <w:rFonts w:hint="eastAsia" w:ascii="宋体" w:hAnsi="宋体" w:eastAsia="宋体"/>
                <w:szCs w:val="21"/>
                <w:highlight w:val="none"/>
                <w:lang w:val="en-US" w:eastAsia="zh-CN"/>
              </w:rPr>
              <w:t>4</w:t>
            </w:r>
            <w:r>
              <w:rPr>
                <w:rFonts w:hint="eastAsia" w:ascii="宋体" w:hAnsi="宋体" w:eastAsia="宋体"/>
                <w:szCs w:val="21"/>
                <w:highlight w:val="none"/>
              </w:rPr>
              <w:t>年</w:t>
            </w:r>
            <w:r>
              <w:rPr>
                <w:rFonts w:hint="eastAsia" w:ascii="宋体" w:hAnsi="宋体" w:eastAsia="宋体"/>
                <w:szCs w:val="21"/>
                <w:highlight w:val="none"/>
                <w:lang w:val="en-US" w:eastAsia="zh-CN"/>
              </w:rPr>
              <w:t>6</w:t>
            </w:r>
            <w:r>
              <w:rPr>
                <w:rFonts w:ascii="宋体" w:hAnsi="宋体" w:eastAsia="宋体"/>
                <w:szCs w:val="21"/>
                <w:highlight w:val="none"/>
              </w:rPr>
              <w:t>月</w:t>
            </w:r>
            <w:r>
              <w:rPr>
                <w:rFonts w:hint="eastAsia" w:ascii="宋体" w:hAnsi="宋体" w:eastAsia="宋体"/>
                <w:szCs w:val="21"/>
                <w:highlight w:val="none"/>
              </w:rPr>
              <w:t>1日以后,</w:t>
            </w:r>
            <w:r>
              <w:rPr>
                <w:rFonts w:hint="eastAsia" w:ascii="宋体" w:hAnsi="宋体" w:eastAsia="宋体"/>
                <w:szCs w:val="21"/>
                <w:highlight w:val="none"/>
                <w:lang w:eastAsia="zh-CN"/>
              </w:rPr>
              <w:t>分公司缴纳的社会保险予以认可</w:t>
            </w:r>
            <w:r>
              <w:rPr>
                <w:rFonts w:hint="eastAsia" w:ascii="宋体" w:hAnsi="宋体" w:eastAsia="宋体"/>
                <w:szCs w:val="21"/>
                <w:highlight w:val="none"/>
              </w:rPr>
              <w:t>，上级公司、子公司、人力资源服务机构等其他单位缴纳或个人缴纳社会保险均不予认可）。</w:t>
            </w:r>
            <w:r>
              <w:rPr>
                <w:rFonts w:ascii="宋体" w:hAnsi="宋体" w:eastAsia="宋体"/>
                <w:szCs w:val="21"/>
                <w:highlight w:val="none"/>
              </w:rPr>
              <w:t>退休人员不予认可。</w:t>
            </w:r>
          </w:p>
          <w:p w14:paraId="016853F1">
            <w:pPr>
              <w:adjustRightInd w:val="0"/>
              <w:snapToGrid w:val="0"/>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如果投标人属事业法人单位，则应提供该人员是投标人单位职工的有效书面证明材料。</w:t>
            </w:r>
          </w:p>
          <w:p w14:paraId="78A784AE">
            <w:pPr>
              <w:spacing w:line="360" w:lineRule="exact"/>
              <w:ind w:firstLine="420" w:firstLineChars="200"/>
              <w:rPr>
                <w:rFonts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J02标段：</w:t>
            </w:r>
          </w:p>
          <w:p w14:paraId="70EF7D13">
            <w:pPr>
              <w:adjustRightInd w:val="0"/>
              <w:snapToGrid w:val="0"/>
              <w:spacing w:line="360" w:lineRule="exact"/>
              <w:ind w:firstLine="420" w:firstLineChars="200"/>
              <w:rPr>
                <w:rFonts w:ascii="宋体" w:hAnsi="宋体" w:eastAsia="宋体"/>
                <w:szCs w:val="21"/>
                <w:highlight w:val="none"/>
              </w:rPr>
            </w:pP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1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①</w:t>
            </w:r>
            <w:r>
              <w:rPr>
                <w:rFonts w:ascii="宋体" w:hAnsi="宋体" w:eastAsia="宋体"/>
                <w:szCs w:val="21"/>
                <w:highlight w:val="none"/>
              </w:rPr>
              <w:fldChar w:fldCharType="end"/>
            </w:r>
            <w:r>
              <w:rPr>
                <w:rFonts w:hint="eastAsia" w:ascii="宋体" w:hAnsi="宋体" w:eastAsia="宋体"/>
                <w:szCs w:val="21"/>
                <w:highlight w:val="none"/>
              </w:rPr>
              <w:t>房建工程分项负责人</w:t>
            </w:r>
            <w:r>
              <w:rPr>
                <w:rFonts w:ascii="宋体" w:hAnsi="宋体" w:eastAsia="宋体"/>
                <w:szCs w:val="21"/>
                <w:highlight w:val="none"/>
              </w:rPr>
              <w:t>2</w:t>
            </w:r>
            <w:r>
              <w:rPr>
                <w:rFonts w:hint="eastAsia" w:ascii="宋体" w:hAnsi="宋体" w:eastAsia="宋体"/>
                <w:szCs w:val="21"/>
                <w:highlight w:val="none"/>
              </w:rPr>
              <w:t>人，房建相关专业高级工程师，房建工程设计经验5年；</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2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②</w:t>
            </w:r>
            <w:r>
              <w:rPr>
                <w:rFonts w:ascii="宋体" w:hAnsi="宋体" w:eastAsia="宋体"/>
                <w:szCs w:val="21"/>
                <w:highlight w:val="none"/>
              </w:rPr>
              <w:fldChar w:fldCharType="end"/>
            </w:r>
            <w:r>
              <w:rPr>
                <w:rFonts w:hint="eastAsia" w:ascii="宋体" w:hAnsi="宋体" w:eastAsia="宋体"/>
                <w:szCs w:val="21"/>
                <w:highlight w:val="none"/>
              </w:rPr>
              <w:t>后续服务负责人1人（</w:t>
            </w:r>
            <w:r>
              <w:rPr>
                <w:rFonts w:ascii="宋体" w:hAnsi="宋体" w:eastAsia="宋体"/>
                <w:color w:val="000000"/>
                <w:szCs w:val="21"/>
                <w:highlight w:val="none"/>
              </w:rPr>
              <w:t>采用联合体投标的，按联合体协议</w:t>
            </w:r>
            <w:r>
              <w:rPr>
                <w:rFonts w:hint="eastAsia" w:ascii="宋体" w:hAnsi="宋体" w:eastAsia="宋体"/>
                <w:color w:val="000000"/>
                <w:szCs w:val="21"/>
                <w:highlight w:val="none"/>
              </w:rPr>
              <w:t>书中的分工派驻设计代表，但总人数不得少于</w:t>
            </w:r>
            <w:r>
              <w:rPr>
                <w:rFonts w:ascii="宋体" w:hAnsi="宋体" w:eastAsia="宋体"/>
                <w:color w:val="000000"/>
                <w:szCs w:val="21"/>
                <w:highlight w:val="none"/>
              </w:rPr>
              <w:t>2</w:t>
            </w:r>
            <w:r>
              <w:rPr>
                <w:rFonts w:hint="eastAsia" w:ascii="宋体" w:hAnsi="宋体" w:eastAsia="宋体"/>
                <w:color w:val="000000"/>
                <w:szCs w:val="21"/>
                <w:highlight w:val="none"/>
              </w:rPr>
              <w:t>人）</w:t>
            </w:r>
            <w:r>
              <w:rPr>
                <w:rFonts w:hint="eastAsia" w:ascii="宋体" w:hAnsi="宋体" w:eastAsia="宋体"/>
                <w:szCs w:val="21"/>
                <w:highlight w:val="none"/>
              </w:rPr>
              <w:t>，必须由本标段的项目负责人或分项负责人担任。</w:t>
            </w:r>
          </w:p>
          <w:p w14:paraId="2A0A527B">
            <w:pPr>
              <w:adjustRightInd w:val="0"/>
              <w:snapToGrid w:val="0"/>
              <w:spacing w:line="400" w:lineRule="exact"/>
              <w:ind w:left="630" w:leftChars="200" w:hanging="210" w:hangingChars="100"/>
              <w:rPr>
                <w:rFonts w:ascii="宋体" w:hAnsi="宋体" w:eastAsia="宋体"/>
                <w:szCs w:val="21"/>
                <w:highlight w:val="none"/>
              </w:rPr>
            </w:pPr>
            <w:r>
              <w:rPr>
                <w:rFonts w:hint="eastAsia" w:ascii="宋体" w:hAnsi="宋体" w:eastAsia="宋体"/>
                <w:szCs w:val="21"/>
                <w:highlight w:val="none"/>
              </w:rPr>
              <w:t>说明：</w:t>
            </w:r>
          </w:p>
          <w:p w14:paraId="21714857">
            <w:pPr>
              <w:spacing w:line="400" w:lineRule="exact"/>
              <w:ind w:firstLine="525" w:firstLineChars="250"/>
              <w:rPr>
                <w:rFonts w:ascii="宋体" w:hAnsi="宋体" w:eastAsia="宋体"/>
                <w:szCs w:val="21"/>
                <w:highlight w:val="none"/>
              </w:rPr>
            </w:pPr>
            <w:r>
              <w:rPr>
                <w:rFonts w:hint="eastAsia" w:ascii="宋体" w:hAnsi="宋体" w:eastAsia="宋体"/>
                <w:szCs w:val="21"/>
                <w:highlight w:val="none"/>
              </w:rPr>
              <w:t>（1）本表所列人员</w:t>
            </w:r>
            <w:r>
              <w:rPr>
                <w:rFonts w:hint="eastAsia" w:ascii="宋体" w:hAnsi="宋体" w:eastAsia="宋体"/>
                <w:szCs w:val="21"/>
                <w:highlight w:val="none"/>
                <w:lang w:val="en-US" w:eastAsia="zh-CN"/>
              </w:rPr>
              <w:t>后续服务负责人除外，其他人员</w:t>
            </w:r>
            <w:r>
              <w:rPr>
                <w:rFonts w:hint="eastAsia" w:ascii="宋体" w:hAnsi="宋体" w:eastAsia="宋体"/>
                <w:szCs w:val="21"/>
                <w:highlight w:val="none"/>
              </w:rPr>
              <w:t>在本项目中不得兼职。</w:t>
            </w:r>
          </w:p>
          <w:p w14:paraId="6875EA3B">
            <w:pPr>
              <w:spacing w:line="400" w:lineRule="exact"/>
              <w:ind w:firstLine="525" w:firstLineChars="250"/>
              <w:rPr>
                <w:rFonts w:hint="eastAsia"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）本表所列人员类别和数量为每个标段的最低要求，设计时，发包人可根据项目需要，有权要求设计人无偿增加所需的相关人员。</w:t>
            </w:r>
          </w:p>
          <w:p w14:paraId="75FC0BD3">
            <w:pPr>
              <w:spacing w:line="400" w:lineRule="exact"/>
              <w:ind w:firstLine="525" w:firstLineChars="250"/>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）上述人员均应为投</w:t>
            </w:r>
            <w:r>
              <w:rPr>
                <w:rFonts w:ascii="宋体" w:hAnsi="宋体" w:eastAsia="宋体"/>
                <w:szCs w:val="21"/>
                <w:highlight w:val="none"/>
              </w:rPr>
              <w:t>标</w:t>
            </w:r>
            <w:r>
              <w:rPr>
                <w:rFonts w:hint="eastAsia" w:ascii="宋体" w:hAnsi="宋体" w:eastAsia="宋体"/>
                <w:szCs w:val="21"/>
                <w:highlight w:val="none"/>
              </w:rPr>
              <w:t>人的自有人员（采用联合体形式投标的，可为联合体任一成员单位的自有人员）。</w:t>
            </w:r>
          </w:p>
          <w:p w14:paraId="66BBBAEC">
            <w:pPr>
              <w:widowControl/>
              <w:spacing w:line="400" w:lineRule="exact"/>
              <w:ind w:firstLine="420" w:firstLineChars="200"/>
              <w:jc w:val="left"/>
              <w:rPr>
                <w:rFonts w:ascii="宋体" w:hAnsi="宋体" w:eastAsia="宋体"/>
                <w:szCs w:val="21"/>
                <w:highlight w:val="none"/>
              </w:rPr>
            </w:pPr>
            <w:r>
              <w:rPr>
                <w:rFonts w:hint="eastAsia" w:ascii="宋体" w:hAnsi="宋体" w:eastAsia="宋体"/>
                <w:szCs w:val="21"/>
                <w:highlight w:val="none"/>
              </w:rPr>
              <w:t>注：“投标人自有人员” 指社保缴费证明中缴费单位与投标人名称一致。</w:t>
            </w:r>
            <w:r>
              <w:rPr>
                <w:rFonts w:hint="eastAsia" w:ascii="黑体" w:hAnsi="黑体" w:eastAsia="黑体"/>
                <w:szCs w:val="21"/>
                <w:highlight w:val="none"/>
              </w:rPr>
              <w:t>社保缴费截止时间为202</w:t>
            </w:r>
            <w:r>
              <w:rPr>
                <w:rFonts w:hint="eastAsia" w:ascii="黑体" w:hAnsi="黑体" w:eastAsia="黑体"/>
                <w:szCs w:val="21"/>
                <w:highlight w:val="none"/>
                <w:lang w:val="en-US" w:eastAsia="zh-CN"/>
              </w:rPr>
              <w:t>4</w:t>
            </w:r>
            <w:r>
              <w:rPr>
                <w:rFonts w:hint="eastAsia" w:ascii="黑体" w:hAnsi="黑体" w:eastAsia="黑体"/>
                <w:szCs w:val="21"/>
                <w:highlight w:val="none"/>
              </w:rPr>
              <w:t>年</w:t>
            </w:r>
            <w:r>
              <w:rPr>
                <w:rFonts w:hint="eastAsia" w:ascii="黑体" w:hAnsi="黑体" w:eastAsia="黑体"/>
                <w:szCs w:val="21"/>
                <w:highlight w:val="none"/>
                <w:lang w:val="en-US" w:eastAsia="zh-CN"/>
              </w:rPr>
              <w:t>6</w:t>
            </w:r>
            <w:r>
              <w:rPr>
                <w:rFonts w:ascii="黑体" w:hAnsi="黑体" w:eastAsia="黑体"/>
                <w:szCs w:val="21"/>
                <w:highlight w:val="none"/>
              </w:rPr>
              <w:t>月</w:t>
            </w:r>
            <w:r>
              <w:rPr>
                <w:rFonts w:hint="eastAsia" w:ascii="黑体" w:hAnsi="黑体" w:eastAsia="黑体"/>
                <w:szCs w:val="21"/>
                <w:highlight w:val="none"/>
              </w:rPr>
              <w:t>1日</w:t>
            </w:r>
            <w:r>
              <w:rPr>
                <w:rFonts w:hint="eastAsia" w:ascii="宋体" w:hAnsi="宋体" w:eastAsia="宋体"/>
                <w:szCs w:val="21"/>
                <w:highlight w:val="none"/>
              </w:rPr>
              <w:t>以后,</w:t>
            </w:r>
            <w:r>
              <w:rPr>
                <w:rFonts w:hint="eastAsia" w:ascii="宋体" w:hAnsi="宋体" w:eastAsia="宋体"/>
                <w:szCs w:val="21"/>
                <w:highlight w:val="none"/>
                <w:lang w:eastAsia="zh-CN"/>
              </w:rPr>
              <w:t>分公司缴纳的社会保险予以认可</w:t>
            </w:r>
            <w:r>
              <w:rPr>
                <w:rFonts w:hint="eastAsia" w:ascii="宋体" w:hAnsi="宋体" w:eastAsia="宋体"/>
                <w:szCs w:val="21"/>
                <w:highlight w:val="none"/>
              </w:rPr>
              <w:t>，上级公司、子公司、人力资源服务机构等其他单位缴纳或个人缴纳社会保险均不予认可）。</w:t>
            </w:r>
            <w:r>
              <w:rPr>
                <w:rFonts w:ascii="黑体" w:hAnsi="黑体" w:eastAsia="黑体"/>
                <w:szCs w:val="21"/>
                <w:highlight w:val="none"/>
              </w:rPr>
              <w:t>退休人员不予认可</w:t>
            </w:r>
            <w:r>
              <w:rPr>
                <w:rFonts w:ascii="宋体" w:hAnsi="宋体" w:eastAsia="宋体"/>
                <w:szCs w:val="21"/>
                <w:highlight w:val="none"/>
              </w:rPr>
              <w:t>。</w:t>
            </w:r>
          </w:p>
          <w:p w14:paraId="7A1BA2C0">
            <w:pPr>
              <w:adjustRightInd w:val="0"/>
              <w:snapToGrid w:val="0"/>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如果投标人属事业法人单位，则应提供该人员是投标人单位职工的有效书面证明材料。</w:t>
            </w:r>
          </w:p>
          <w:p w14:paraId="186A9680">
            <w:pPr>
              <w:spacing w:line="360" w:lineRule="exact"/>
              <w:ind w:firstLine="420" w:firstLineChars="200"/>
              <w:rPr>
                <w:rFonts w:ascii="黑体" w:hAnsi="黑体" w:eastAsia="黑体"/>
                <w:szCs w:val="21"/>
                <w:highlight w:val="none"/>
              </w:rPr>
            </w:pPr>
            <w:r>
              <w:rPr>
                <w:rFonts w:hint="eastAsia" w:ascii="黑体" w:hAnsi="黑体" w:eastAsia="黑体"/>
                <w:szCs w:val="21"/>
                <w:highlight w:val="none"/>
                <w:lang w:eastAsia="zh-CN"/>
              </w:rPr>
              <w:t>SJ03</w:t>
            </w:r>
            <w:r>
              <w:rPr>
                <w:rFonts w:ascii="黑体" w:hAnsi="黑体" w:eastAsia="黑体"/>
                <w:szCs w:val="21"/>
                <w:highlight w:val="none"/>
              </w:rPr>
              <w:t>标段：</w:t>
            </w:r>
          </w:p>
          <w:p w14:paraId="225E1BD3">
            <w:pPr>
              <w:adjustRightInd w:val="0"/>
              <w:snapToGrid w:val="0"/>
              <w:spacing w:line="360" w:lineRule="exact"/>
              <w:ind w:firstLine="420" w:firstLineChars="200"/>
              <w:rPr>
                <w:rFonts w:ascii="宋体" w:hAnsi="宋体" w:eastAsia="宋体"/>
                <w:szCs w:val="21"/>
                <w:highlight w:val="none"/>
              </w:rPr>
            </w:pP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1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①</w:t>
            </w:r>
            <w:r>
              <w:rPr>
                <w:rFonts w:ascii="宋体" w:hAnsi="宋体" w:eastAsia="宋体"/>
                <w:szCs w:val="21"/>
                <w:highlight w:val="none"/>
              </w:rPr>
              <w:fldChar w:fldCharType="end"/>
            </w:r>
            <w:r>
              <w:rPr>
                <w:rFonts w:hint="eastAsia" w:ascii="宋体" w:hAnsi="宋体" w:eastAsia="宋体"/>
                <w:szCs w:val="21"/>
                <w:highlight w:val="none"/>
                <w:lang w:val="en-US" w:eastAsia="zh-CN"/>
              </w:rPr>
              <w:t>景观绿化</w:t>
            </w:r>
            <w:r>
              <w:rPr>
                <w:rFonts w:hint="eastAsia" w:ascii="宋体" w:hAnsi="宋体" w:eastAsia="宋体"/>
                <w:szCs w:val="21"/>
                <w:highlight w:val="none"/>
              </w:rPr>
              <w:t>工程分项负责人</w:t>
            </w:r>
            <w:r>
              <w:rPr>
                <w:rFonts w:ascii="宋体" w:hAnsi="宋体" w:eastAsia="宋体"/>
                <w:szCs w:val="21"/>
                <w:highlight w:val="none"/>
              </w:rPr>
              <w:t>2</w:t>
            </w:r>
            <w:r>
              <w:rPr>
                <w:rFonts w:hint="eastAsia" w:ascii="宋体" w:hAnsi="宋体" w:eastAsia="宋体"/>
                <w:szCs w:val="21"/>
                <w:highlight w:val="none"/>
              </w:rPr>
              <w:t>人，</w:t>
            </w:r>
            <w:r>
              <w:rPr>
                <w:rFonts w:hint="eastAsia" w:ascii="宋体" w:hAnsi="宋体" w:eastAsia="宋体"/>
                <w:szCs w:val="21"/>
                <w:highlight w:val="none"/>
                <w:lang w:val="en-US" w:eastAsia="zh-CN"/>
              </w:rPr>
              <w:t>绿化</w:t>
            </w:r>
            <w:r>
              <w:rPr>
                <w:rFonts w:hint="eastAsia" w:ascii="宋体" w:hAnsi="宋体" w:eastAsia="宋体"/>
                <w:szCs w:val="21"/>
                <w:highlight w:val="none"/>
              </w:rPr>
              <w:t>相关专业高级工程师，</w:t>
            </w:r>
            <w:r>
              <w:rPr>
                <w:rFonts w:hint="eastAsia" w:ascii="宋体" w:hAnsi="宋体" w:eastAsia="宋体"/>
                <w:szCs w:val="21"/>
                <w:highlight w:val="none"/>
                <w:lang w:val="en-US" w:eastAsia="zh-CN"/>
              </w:rPr>
              <w:t>景观园林绿化</w:t>
            </w:r>
            <w:r>
              <w:rPr>
                <w:rFonts w:hint="eastAsia" w:ascii="宋体" w:hAnsi="宋体" w:eastAsia="宋体"/>
                <w:szCs w:val="21"/>
                <w:highlight w:val="none"/>
              </w:rPr>
              <w:t>工程设计经验5年；</w:t>
            </w:r>
            <w:r>
              <w:rPr>
                <w:rFonts w:ascii="宋体" w:hAnsi="宋体" w:eastAsia="宋体"/>
                <w:szCs w:val="21"/>
                <w:highlight w:val="none"/>
              </w:rPr>
              <w:fldChar w:fldCharType="begin"/>
            </w:r>
            <w:r>
              <w:rPr>
                <w:rFonts w:ascii="宋体" w:hAnsi="宋体" w:eastAsia="宋体"/>
                <w:szCs w:val="21"/>
                <w:highlight w:val="none"/>
              </w:rPr>
              <w:instrText xml:space="preserve"> </w:instrText>
            </w:r>
            <w:r>
              <w:rPr>
                <w:rFonts w:hint="eastAsia" w:ascii="宋体" w:hAnsi="宋体" w:eastAsia="宋体"/>
                <w:szCs w:val="21"/>
                <w:highlight w:val="none"/>
              </w:rPr>
              <w:instrText xml:space="preserve">= 2 \* GB3</w:instrText>
            </w:r>
            <w:r>
              <w:rPr>
                <w:rFonts w:ascii="宋体" w:hAnsi="宋体" w:eastAsia="宋体"/>
                <w:szCs w:val="21"/>
                <w:highlight w:val="none"/>
              </w:rPr>
              <w:instrText xml:space="preserve"> </w:instrText>
            </w:r>
            <w:r>
              <w:rPr>
                <w:rFonts w:ascii="宋体" w:hAnsi="宋体" w:eastAsia="宋体"/>
                <w:szCs w:val="21"/>
                <w:highlight w:val="none"/>
              </w:rPr>
              <w:fldChar w:fldCharType="separate"/>
            </w:r>
            <w:r>
              <w:rPr>
                <w:rFonts w:hint="eastAsia" w:ascii="宋体" w:hAnsi="宋体" w:eastAsia="宋体"/>
                <w:szCs w:val="21"/>
                <w:highlight w:val="none"/>
              </w:rPr>
              <w:t>②</w:t>
            </w:r>
            <w:r>
              <w:rPr>
                <w:rFonts w:ascii="宋体" w:hAnsi="宋体" w:eastAsia="宋体"/>
                <w:szCs w:val="21"/>
                <w:highlight w:val="none"/>
              </w:rPr>
              <w:fldChar w:fldCharType="end"/>
            </w:r>
            <w:r>
              <w:rPr>
                <w:rFonts w:hint="eastAsia" w:ascii="宋体" w:hAnsi="宋体" w:eastAsia="宋体"/>
                <w:szCs w:val="21"/>
                <w:highlight w:val="none"/>
              </w:rPr>
              <w:t>后续服务负责人1人，必须由本标段的项目负责人或分项负责人担任。</w:t>
            </w:r>
          </w:p>
          <w:p w14:paraId="51A431A5">
            <w:pPr>
              <w:adjustRightInd w:val="0"/>
              <w:snapToGrid w:val="0"/>
              <w:spacing w:line="400" w:lineRule="exact"/>
              <w:ind w:left="630" w:leftChars="200" w:hanging="210" w:hangingChars="100"/>
              <w:rPr>
                <w:rFonts w:ascii="宋体" w:hAnsi="宋体" w:eastAsia="宋体"/>
                <w:szCs w:val="21"/>
                <w:highlight w:val="none"/>
              </w:rPr>
            </w:pPr>
            <w:r>
              <w:rPr>
                <w:rFonts w:hint="eastAsia" w:ascii="宋体" w:hAnsi="宋体" w:eastAsia="宋体"/>
                <w:szCs w:val="21"/>
                <w:highlight w:val="none"/>
              </w:rPr>
              <w:t>说明：</w:t>
            </w:r>
          </w:p>
          <w:p w14:paraId="3B8D87AF">
            <w:pPr>
              <w:spacing w:line="400" w:lineRule="exact"/>
              <w:ind w:firstLine="525" w:firstLineChars="250"/>
              <w:rPr>
                <w:rFonts w:ascii="宋体" w:hAnsi="宋体" w:eastAsia="宋体"/>
                <w:szCs w:val="21"/>
                <w:highlight w:val="none"/>
              </w:rPr>
            </w:pPr>
            <w:r>
              <w:rPr>
                <w:rFonts w:hint="eastAsia" w:ascii="宋体" w:hAnsi="宋体" w:eastAsia="宋体"/>
                <w:szCs w:val="21"/>
                <w:highlight w:val="none"/>
              </w:rPr>
              <w:t>（1）本表所列人员</w:t>
            </w:r>
            <w:r>
              <w:rPr>
                <w:rFonts w:hint="eastAsia" w:ascii="宋体" w:hAnsi="宋体" w:eastAsia="宋体"/>
                <w:szCs w:val="21"/>
                <w:highlight w:val="none"/>
                <w:lang w:val="en-US" w:eastAsia="zh-CN"/>
              </w:rPr>
              <w:t>后续服务负责人除外，其他人员</w:t>
            </w:r>
            <w:r>
              <w:rPr>
                <w:rFonts w:hint="eastAsia" w:ascii="宋体" w:hAnsi="宋体" w:eastAsia="宋体"/>
                <w:szCs w:val="21"/>
                <w:highlight w:val="none"/>
              </w:rPr>
              <w:t>在本项目中不得兼职。</w:t>
            </w:r>
          </w:p>
          <w:p w14:paraId="0D11039E">
            <w:pPr>
              <w:spacing w:line="400" w:lineRule="exact"/>
              <w:ind w:firstLine="525" w:firstLineChars="250"/>
              <w:rPr>
                <w:rFonts w:hint="eastAsia"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）本表所列人员类别和数量为每个标段的最低要求，设计时，发包人可根据项目需要，有权要求设计人无偿增加所需的相关人员。</w:t>
            </w:r>
          </w:p>
          <w:p w14:paraId="544DC990">
            <w:pPr>
              <w:spacing w:line="400" w:lineRule="exact"/>
              <w:ind w:firstLine="525" w:firstLineChars="250"/>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）上述人员均应为投</w:t>
            </w:r>
            <w:r>
              <w:rPr>
                <w:rFonts w:ascii="宋体" w:hAnsi="宋体" w:eastAsia="宋体"/>
                <w:szCs w:val="21"/>
                <w:highlight w:val="none"/>
              </w:rPr>
              <w:t>标</w:t>
            </w:r>
            <w:r>
              <w:rPr>
                <w:rFonts w:hint="eastAsia" w:ascii="宋体" w:hAnsi="宋体" w:eastAsia="宋体"/>
                <w:szCs w:val="21"/>
                <w:highlight w:val="none"/>
              </w:rPr>
              <w:t>人的自有人员。</w:t>
            </w:r>
          </w:p>
          <w:p w14:paraId="21EFF190">
            <w:pPr>
              <w:widowControl/>
              <w:spacing w:line="400" w:lineRule="exact"/>
              <w:ind w:firstLine="420" w:firstLineChars="200"/>
              <w:jc w:val="left"/>
              <w:rPr>
                <w:rFonts w:ascii="宋体" w:hAnsi="宋体" w:eastAsia="宋体"/>
                <w:szCs w:val="21"/>
                <w:highlight w:val="none"/>
              </w:rPr>
            </w:pPr>
            <w:r>
              <w:rPr>
                <w:rFonts w:hint="eastAsia" w:ascii="宋体" w:hAnsi="宋体" w:eastAsia="宋体"/>
                <w:szCs w:val="21"/>
                <w:highlight w:val="none"/>
              </w:rPr>
              <w:t>注：“投标人自有人员” 指社保缴费证明中缴费单位与投标人名称一致。</w:t>
            </w:r>
            <w:r>
              <w:rPr>
                <w:rFonts w:hint="eastAsia" w:ascii="黑体" w:hAnsi="黑体" w:eastAsia="黑体"/>
                <w:szCs w:val="21"/>
                <w:highlight w:val="none"/>
              </w:rPr>
              <w:t>社保缴费截止时间为202</w:t>
            </w:r>
            <w:r>
              <w:rPr>
                <w:rFonts w:hint="eastAsia" w:ascii="黑体" w:hAnsi="黑体" w:eastAsia="黑体"/>
                <w:szCs w:val="21"/>
                <w:highlight w:val="none"/>
                <w:lang w:val="en-US" w:eastAsia="zh-CN"/>
              </w:rPr>
              <w:t>4</w:t>
            </w:r>
            <w:r>
              <w:rPr>
                <w:rFonts w:hint="eastAsia" w:ascii="黑体" w:hAnsi="黑体" w:eastAsia="黑体"/>
                <w:szCs w:val="21"/>
                <w:highlight w:val="none"/>
              </w:rPr>
              <w:t>年</w:t>
            </w:r>
            <w:r>
              <w:rPr>
                <w:rFonts w:hint="eastAsia" w:ascii="黑体" w:hAnsi="黑体" w:eastAsia="黑体"/>
                <w:szCs w:val="21"/>
                <w:highlight w:val="none"/>
                <w:lang w:val="en-US" w:eastAsia="zh-CN"/>
              </w:rPr>
              <w:t>6</w:t>
            </w:r>
            <w:r>
              <w:rPr>
                <w:rFonts w:ascii="黑体" w:hAnsi="黑体" w:eastAsia="黑体"/>
                <w:szCs w:val="21"/>
                <w:highlight w:val="none"/>
              </w:rPr>
              <w:t>月</w:t>
            </w:r>
            <w:r>
              <w:rPr>
                <w:rFonts w:hint="eastAsia" w:ascii="黑体" w:hAnsi="黑体" w:eastAsia="黑体"/>
                <w:szCs w:val="21"/>
                <w:highlight w:val="none"/>
              </w:rPr>
              <w:t>1日</w:t>
            </w:r>
            <w:r>
              <w:rPr>
                <w:rFonts w:hint="eastAsia" w:ascii="宋体" w:hAnsi="宋体" w:eastAsia="宋体"/>
                <w:szCs w:val="21"/>
                <w:highlight w:val="none"/>
              </w:rPr>
              <w:t>以后,</w:t>
            </w:r>
            <w:r>
              <w:rPr>
                <w:rFonts w:hint="eastAsia" w:ascii="宋体" w:hAnsi="宋体" w:eastAsia="宋体"/>
                <w:szCs w:val="21"/>
                <w:highlight w:val="none"/>
                <w:lang w:eastAsia="zh-CN"/>
              </w:rPr>
              <w:t>分公司缴纳的社会保险予以认可</w:t>
            </w:r>
            <w:r>
              <w:rPr>
                <w:rFonts w:hint="eastAsia" w:ascii="宋体" w:hAnsi="宋体" w:eastAsia="宋体"/>
                <w:szCs w:val="21"/>
                <w:highlight w:val="none"/>
              </w:rPr>
              <w:t>，上级公司、子公司、人力资源服务机构等其他单位缴纳或个人缴纳社会保险均不予认可）。</w:t>
            </w:r>
            <w:r>
              <w:rPr>
                <w:rFonts w:ascii="黑体" w:hAnsi="黑体" w:eastAsia="黑体"/>
                <w:szCs w:val="21"/>
                <w:highlight w:val="none"/>
              </w:rPr>
              <w:t>退休人员不予认可</w:t>
            </w:r>
            <w:r>
              <w:rPr>
                <w:rFonts w:ascii="宋体" w:hAnsi="宋体" w:eastAsia="宋体"/>
                <w:szCs w:val="21"/>
                <w:highlight w:val="none"/>
              </w:rPr>
              <w:t>。</w:t>
            </w:r>
          </w:p>
          <w:p w14:paraId="3899B4D7">
            <w:pPr>
              <w:adjustRightInd w:val="0"/>
              <w:snapToGrid w:val="0"/>
              <w:spacing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如果投标人属事业法人单位，则应提供该人员是投标人单位职工的有效书面证明材料。</w:t>
            </w:r>
          </w:p>
          <w:p w14:paraId="1593E9BF">
            <w:pPr>
              <w:spacing w:before="120" w:beforeLines="50"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（7）投标人不存在第二章“投标人须知”第1.4.3项或第1.4.4项规定的任何一种情形。</w:t>
            </w:r>
          </w:p>
          <w:p w14:paraId="3D2B6EAB">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（8）投标人符合第二章“投标人须知”第1.4.5项规定（仅限于公路设计资质）。</w:t>
            </w:r>
          </w:p>
          <w:p w14:paraId="505F810E">
            <w:pPr>
              <w:spacing w:line="360" w:lineRule="exact"/>
              <w:ind w:left="113" w:right="113" w:firstLine="210" w:firstLineChars="100"/>
              <w:rPr>
                <w:rFonts w:hint="eastAsia" w:ascii="宋体" w:hAnsi="宋体" w:eastAsia="宋体"/>
                <w:szCs w:val="21"/>
                <w:highlight w:val="none"/>
              </w:rPr>
            </w:pPr>
            <w:r>
              <w:rPr>
                <w:rFonts w:hint="eastAsia" w:ascii="宋体" w:hAnsi="宋体" w:eastAsia="宋体"/>
                <w:szCs w:val="21"/>
                <w:highlight w:val="none"/>
              </w:rPr>
              <w:t>（9）</w:t>
            </w:r>
            <w:r>
              <w:rPr>
                <w:rFonts w:hint="eastAsia" w:ascii="宋体" w:hAnsi="宋体" w:eastAsia="宋体"/>
                <w:szCs w:val="21"/>
                <w:highlight w:val="none"/>
                <w:lang w:val="en-US" w:eastAsia="zh-CN"/>
              </w:rPr>
              <w:t>SJ01标段、SJ02标段</w:t>
            </w:r>
            <w:r>
              <w:rPr>
                <w:rFonts w:hint="eastAsia" w:ascii="宋体" w:hAnsi="宋体" w:eastAsia="宋体"/>
                <w:szCs w:val="21"/>
                <w:highlight w:val="none"/>
              </w:rPr>
              <w:t>以联合体形式参与投标的，联合体各方均未再以自己名义或参加其他联合体在</w:t>
            </w:r>
            <w:r>
              <w:rPr>
                <w:rFonts w:ascii="宋体" w:hAnsi="宋体" w:eastAsia="宋体"/>
                <w:szCs w:val="21"/>
                <w:highlight w:val="none"/>
              </w:rPr>
              <w:t>同一标段中投标</w:t>
            </w:r>
            <w:r>
              <w:rPr>
                <w:rFonts w:hint="eastAsia" w:ascii="宋体" w:hAnsi="宋体" w:eastAsia="宋体"/>
                <w:szCs w:val="21"/>
                <w:highlight w:val="none"/>
              </w:rPr>
              <w:t>；独立参与投标的，投标人未同时参加联合体在</w:t>
            </w:r>
            <w:r>
              <w:rPr>
                <w:rFonts w:ascii="宋体" w:hAnsi="宋体" w:eastAsia="宋体"/>
                <w:szCs w:val="21"/>
                <w:highlight w:val="none"/>
              </w:rPr>
              <w:t>同一标段中投标</w:t>
            </w:r>
            <w:r>
              <w:rPr>
                <w:rFonts w:hint="eastAsia" w:ascii="宋体" w:hAnsi="宋体" w:eastAsia="宋体"/>
                <w:szCs w:val="21"/>
                <w:highlight w:val="none"/>
              </w:rPr>
              <w:t>。联合体成员承担的工作内容必须具备相应的资质。</w:t>
            </w:r>
          </w:p>
          <w:p w14:paraId="0354E4C8">
            <w:pPr>
              <w:spacing w:line="360" w:lineRule="exact"/>
              <w:ind w:left="113" w:right="113" w:firstLine="210" w:firstLineChars="100"/>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SJ03标段</w:t>
            </w:r>
            <w:r>
              <w:rPr>
                <w:rFonts w:hint="eastAsia" w:ascii="宋体" w:hAnsi="宋体" w:eastAsia="宋体" w:cs="@PMingLiU"/>
                <w:szCs w:val="21"/>
                <w:highlight w:val="none"/>
                <w:lang w:val="en-US" w:eastAsia="zh-CN"/>
              </w:rPr>
              <w:t>投标人未</w:t>
            </w:r>
            <w:r>
              <w:rPr>
                <w:rFonts w:hint="eastAsia" w:ascii="宋体" w:hAnsi="宋体" w:eastAsia="宋体" w:cs="@PMingLiU"/>
                <w:szCs w:val="21"/>
                <w:highlight w:val="none"/>
              </w:rPr>
              <w:t>以联合体形式参与投标。</w:t>
            </w:r>
          </w:p>
          <w:p w14:paraId="66C8B78B">
            <w:pPr>
              <w:spacing w:line="360" w:lineRule="exact"/>
              <w:ind w:left="113" w:right="113" w:firstLine="210" w:firstLineChars="100"/>
              <w:rPr>
                <w:rFonts w:hint="eastAsia"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1</w:t>
            </w:r>
            <w:r>
              <w:rPr>
                <w:rFonts w:ascii="宋体" w:hAnsi="宋体" w:eastAsia="宋体"/>
                <w:szCs w:val="21"/>
                <w:highlight w:val="none"/>
              </w:rPr>
              <w:t>0）与所投标段的其他投标人不</w:t>
            </w:r>
            <w:r>
              <w:rPr>
                <w:rFonts w:hint="eastAsia" w:ascii="宋体" w:hAnsi="宋体" w:eastAsia="宋体"/>
                <w:szCs w:val="21"/>
                <w:highlight w:val="none"/>
              </w:rPr>
              <w:t>存在控股、管理关系或单位负责人为同一人的情况；与招标人也不存在利害关系并可能影响招标公正性。</w:t>
            </w:r>
          </w:p>
        </w:tc>
      </w:tr>
      <w:tr w14:paraId="511FE5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5" w:hRule="atLeast"/>
          <w:jc w:val="right"/>
        </w:trPr>
        <w:tc>
          <w:tcPr>
            <w:tcW w:w="520" w:type="pct"/>
            <w:noWrap w:val="0"/>
            <w:vAlign w:val="center"/>
          </w:tcPr>
          <w:p w14:paraId="51EAC4C9">
            <w:pPr>
              <w:spacing w:line="360" w:lineRule="exact"/>
              <w:jc w:val="center"/>
              <w:rPr>
                <w:rFonts w:hint="eastAsia" w:ascii="宋体" w:hAnsi="宋体" w:eastAsia="宋体"/>
                <w:szCs w:val="21"/>
                <w:highlight w:val="none"/>
              </w:rPr>
            </w:pPr>
            <w:r>
              <w:rPr>
                <w:rFonts w:ascii="宋体" w:hAnsi="宋体" w:eastAsia="宋体"/>
                <w:szCs w:val="21"/>
                <w:highlight w:val="none"/>
              </w:rPr>
              <w:t>条款号</w:t>
            </w:r>
          </w:p>
        </w:tc>
        <w:tc>
          <w:tcPr>
            <w:tcW w:w="670" w:type="pct"/>
            <w:noWrap w:val="0"/>
            <w:vAlign w:val="center"/>
          </w:tcPr>
          <w:p w14:paraId="15F1554D">
            <w:pPr>
              <w:spacing w:line="340" w:lineRule="exact"/>
              <w:ind w:left="113" w:right="113"/>
              <w:jc w:val="center"/>
              <w:rPr>
                <w:rFonts w:hint="eastAsia" w:ascii="宋体" w:hAnsi="宋体" w:eastAsia="宋体"/>
                <w:szCs w:val="21"/>
                <w:highlight w:val="none"/>
              </w:rPr>
            </w:pPr>
            <w:r>
              <w:rPr>
                <w:rFonts w:hint="eastAsia" w:ascii="宋体" w:hAnsi="宋体" w:eastAsia="宋体"/>
                <w:szCs w:val="21"/>
                <w:highlight w:val="none"/>
              </w:rPr>
              <w:t>条款内容</w:t>
            </w:r>
          </w:p>
        </w:tc>
        <w:tc>
          <w:tcPr>
            <w:tcW w:w="3808" w:type="pct"/>
            <w:noWrap w:val="0"/>
            <w:vAlign w:val="center"/>
          </w:tcPr>
          <w:p w14:paraId="1819FF7E">
            <w:pPr>
              <w:spacing w:line="340" w:lineRule="exact"/>
              <w:ind w:left="113" w:right="113" w:firstLine="210" w:firstLineChars="100"/>
              <w:jc w:val="center"/>
              <w:rPr>
                <w:rFonts w:hint="eastAsia" w:ascii="宋体" w:hAnsi="宋体" w:eastAsia="宋体"/>
                <w:szCs w:val="21"/>
                <w:highlight w:val="none"/>
              </w:rPr>
            </w:pPr>
            <w:r>
              <w:rPr>
                <w:rFonts w:hint="eastAsia" w:ascii="宋体" w:hAnsi="宋体" w:eastAsia="宋体"/>
                <w:szCs w:val="21"/>
                <w:highlight w:val="none"/>
              </w:rPr>
              <w:t>编列内容</w:t>
            </w:r>
          </w:p>
        </w:tc>
      </w:tr>
      <w:tr w14:paraId="78257F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98" w:hRule="atLeast"/>
          <w:jc w:val="right"/>
        </w:trPr>
        <w:tc>
          <w:tcPr>
            <w:tcW w:w="520" w:type="pct"/>
            <w:noWrap w:val="0"/>
            <w:vAlign w:val="center"/>
          </w:tcPr>
          <w:p w14:paraId="0A295104">
            <w:pPr>
              <w:spacing w:line="360" w:lineRule="exact"/>
              <w:ind w:right="113"/>
              <w:jc w:val="center"/>
              <w:rPr>
                <w:rFonts w:hint="eastAsia" w:ascii="宋体" w:hAnsi="宋体" w:eastAsia="宋体"/>
                <w:szCs w:val="21"/>
                <w:highlight w:val="none"/>
              </w:rPr>
            </w:pPr>
            <w:r>
              <w:rPr>
                <w:rFonts w:hint="eastAsia" w:ascii="宋体" w:hAnsi="宋体" w:eastAsia="宋体"/>
                <w:szCs w:val="21"/>
                <w:highlight w:val="none"/>
              </w:rPr>
              <w:t>2.2.1</w:t>
            </w:r>
          </w:p>
        </w:tc>
        <w:tc>
          <w:tcPr>
            <w:tcW w:w="670" w:type="pct"/>
            <w:noWrap w:val="0"/>
            <w:vAlign w:val="center"/>
          </w:tcPr>
          <w:p w14:paraId="49E5215A">
            <w:pPr>
              <w:spacing w:line="340" w:lineRule="exact"/>
              <w:ind w:right="113"/>
              <w:jc w:val="center"/>
              <w:rPr>
                <w:rFonts w:hint="eastAsia" w:ascii="宋体" w:hAnsi="宋体" w:eastAsia="宋体"/>
                <w:szCs w:val="21"/>
                <w:highlight w:val="none"/>
              </w:rPr>
            </w:pPr>
            <w:r>
              <w:rPr>
                <w:rFonts w:hint="eastAsia" w:ascii="宋体" w:hAnsi="宋体" w:eastAsia="宋体"/>
                <w:szCs w:val="21"/>
                <w:highlight w:val="none"/>
              </w:rPr>
              <w:t>分值构成</w:t>
            </w:r>
          </w:p>
          <w:p w14:paraId="3D972D4F">
            <w:pPr>
              <w:spacing w:line="340" w:lineRule="exact"/>
              <w:ind w:right="113"/>
              <w:jc w:val="center"/>
              <w:rPr>
                <w:rFonts w:hint="eastAsia" w:ascii="宋体" w:hAnsi="宋体" w:eastAsia="宋体"/>
                <w:szCs w:val="21"/>
                <w:highlight w:val="none"/>
              </w:rPr>
            </w:pPr>
            <w:r>
              <w:rPr>
                <w:rFonts w:hint="eastAsia" w:ascii="宋体" w:hAnsi="宋体" w:eastAsia="宋体"/>
                <w:szCs w:val="21"/>
                <w:highlight w:val="none"/>
              </w:rPr>
              <w:t>（总分100分）</w:t>
            </w:r>
          </w:p>
        </w:tc>
        <w:tc>
          <w:tcPr>
            <w:tcW w:w="3808" w:type="pct"/>
            <w:noWrap w:val="0"/>
            <w:vAlign w:val="center"/>
          </w:tcPr>
          <w:p w14:paraId="2AC3B8B6">
            <w:pPr>
              <w:spacing w:line="340" w:lineRule="exact"/>
              <w:ind w:left="113" w:leftChars="54" w:right="113" w:firstLine="417" w:firstLineChars="199"/>
              <w:rPr>
                <w:rFonts w:hint="eastAsia" w:ascii="宋体" w:hAnsi="宋体" w:eastAsia="宋体"/>
                <w:szCs w:val="21"/>
                <w:highlight w:val="none"/>
              </w:rPr>
            </w:pPr>
            <w:r>
              <w:rPr>
                <w:rFonts w:hint="eastAsia" w:ascii="宋体" w:hAnsi="宋体" w:eastAsia="宋体"/>
                <w:szCs w:val="21"/>
                <w:highlight w:val="none"/>
              </w:rPr>
              <w:t>第一个信封（商务及技术文件）评分分值构成：</w:t>
            </w:r>
          </w:p>
          <w:p w14:paraId="21526179">
            <w:pPr>
              <w:spacing w:line="340" w:lineRule="exact"/>
              <w:ind w:left="113" w:leftChars="54" w:right="113" w:firstLine="420" w:firstLineChars="200"/>
              <w:rPr>
                <w:rFonts w:hint="eastAsia" w:ascii="宋体" w:hAnsi="宋体" w:eastAsia="宋体"/>
                <w:szCs w:val="21"/>
                <w:highlight w:val="none"/>
              </w:rPr>
            </w:pPr>
            <w:r>
              <w:rPr>
                <w:rFonts w:hint="eastAsia" w:ascii="宋体" w:hAnsi="宋体" w:eastAsia="宋体"/>
                <w:szCs w:val="21"/>
                <w:highlight w:val="none"/>
              </w:rPr>
              <w:t>技术建议书：</w:t>
            </w:r>
            <w:r>
              <w:rPr>
                <w:rFonts w:ascii="宋体" w:hAnsi="宋体" w:eastAsia="宋体"/>
                <w:szCs w:val="21"/>
                <w:highlight w:val="none"/>
              </w:rPr>
              <w:t>4</w:t>
            </w:r>
            <w:r>
              <w:rPr>
                <w:rFonts w:hint="eastAsia" w:ascii="宋体" w:hAnsi="宋体" w:eastAsia="宋体"/>
                <w:szCs w:val="21"/>
                <w:highlight w:val="none"/>
              </w:rPr>
              <w:t>5分</w:t>
            </w:r>
          </w:p>
          <w:p w14:paraId="12C65836">
            <w:pPr>
              <w:spacing w:line="340" w:lineRule="exact"/>
              <w:ind w:left="113" w:leftChars="54" w:right="113" w:firstLine="420" w:firstLineChars="200"/>
              <w:rPr>
                <w:rFonts w:hint="eastAsia" w:ascii="宋体" w:hAnsi="宋体" w:eastAsia="宋体"/>
                <w:szCs w:val="21"/>
                <w:highlight w:val="none"/>
              </w:rPr>
            </w:pPr>
            <w:r>
              <w:rPr>
                <w:rFonts w:hint="eastAsia" w:ascii="宋体" w:hAnsi="宋体" w:eastAsia="宋体"/>
                <w:szCs w:val="21"/>
                <w:highlight w:val="none"/>
              </w:rPr>
              <w:t>主要人员：20分</w:t>
            </w:r>
          </w:p>
          <w:p w14:paraId="7EA7AEF8">
            <w:pPr>
              <w:spacing w:line="340" w:lineRule="exact"/>
              <w:ind w:left="113" w:leftChars="54" w:right="113" w:firstLine="420" w:firstLineChars="200"/>
              <w:rPr>
                <w:rFonts w:hint="eastAsia" w:ascii="宋体" w:hAnsi="宋体" w:eastAsia="宋体"/>
                <w:szCs w:val="21"/>
                <w:highlight w:val="none"/>
              </w:rPr>
            </w:pPr>
            <w:r>
              <w:rPr>
                <w:rFonts w:hint="eastAsia" w:ascii="宋体" w:hAnsi="宋体" w:eastAsia="宋体"/>
                <w:szCs w:val="21"/>
                <w:highlight w:val="none"/>
              </w:rPr>
              <w:t>业绩：</w:t>
            </w:r>
            <w:r>
              <w:rPr>
                <w:rFonts w:ascii="宋体" w:hAnsi="宋体" w:eastAsia="宋体"/>
                <w:szCs w:val="21"/>
                <w:highlight w:val="none"/>
              </w:rPr>
              <w:t>2</w:t>
            </w:r>
            <w:r>
              <w:rPr>
                <w:rFonts w:hint="eastAsia" w:ascii="宋体" w:hAnsi="宋体" w:eastAsia="宋体"/>
                <w:szCs w:val="21"/>
                <w:highlight w:val="none"/>
              </w:rPr>
              <w:t>0分</w:t>
            </w:r>
          </w:p>
          <w:p w14:paraId="7638B320">
            <w:pPr>
              <w:spacing w:line="340" w:lineRule="exact"/>
              <w:ind w:left="113" w:leftChars="54" w:right="113" w:firstLine="420" w:firstLineChars="200"/>
              <w:rPr>
                <w:rFonts w:hint="eastAsia" w:ascii="宋体" w:hAnsi="宋体" w:eastAsia="宋体"/>
                <w:szCs w:val="21"/>
                <w:highlight w:val="none"/>
              </w:rPr>
            </w:pPr>
            <w:r>
              <w:rPr>
                <w:rFonts w:hint="eastAsia" w:ascii="宋体" w:hAnsi="宋体" w:eastAsia="宋体"/>
                <w:szCs w:val="21"/>
                <w:highlight w:val="none"/>
              </w:rPr>
              <w:t>履约信誉：5分</w:t>
            </w:r>
          </w:p>
          <w:p w14:paraId="4486C3B0">
            <w:pPr>
              <w:spacing w:line="340" w:lineRule="exact"/>
              <w:ind w:left="113" w:leftChars="54" w:right="113" w:firstLine="417" w:firstLineChars="199"/>
              <w:rPr>
                <w:rFonts w:hint="eastAsia" w:ascii="宋体" w:hAnsi="宋体" w:eastAsia="宋体"/>
                <w:szCs w:val="21"/>
                <w:highlight w:val="none"/>
              </w:rPr>
            </w:pPr>
            <w:r>
              <w:rPr>
                <w:rFonts w:hint="eastAsia" w:ascii="宋体" w:hAnsi="宋体" w:eastAsia="宋体"/>
                <w:szCs w:val="21"/>
                <w:highlight w:val="none"/>
              </w:rPr>
              <w:t>第二个信封（报价文件）评分分值构成：</w:t>
            </w:r>
          </w:p>
          <w:p w14:paraId="294F3484">
            <w:pPr>
              <w:spacing w:line="340" w:lineRule="exact"/>
              <w:ind w:left="113" w:leftChars="54" w:right="113" w:firstLine="420" w:firstLineChars="200"/>
              <w:rPr>
                <w:rFonts w:hint="eastAsia" w:ascii="宋体" w:hAnsi="宋体" w:eastAsia="宋体"/>
                <w:szCs w:val="21"/>
                <w:highlight w:val="none"/>
              </w:rPr>
            </w:pPr>
            <w:r>
              <w:rPr>
                <w:rFonts w:hint="eastAsia" w:ascii="宋体" w:hAnsi="宋体" w:eastAsia="宋体"/>
                <w:szCs w:val="21"/>
                <w:highlight w:val="none"/>
              </w:rPr>
              <w:t>评标价：</w:t>
            </w:r>
            <w:r>
              <w:rPr>
                <w:rFonts w:ascii="宋体" w:hAnsi="宋体" w:eastAsia="宋体"/>
                <w:szCs w:val="21"/>
                <w:highlight w:val="none"/>
              </w:rPr>
              <w:t>1</w:t>
            </w:r>
            <w:r>
              <w:rPr>
                <w:rFonts w:hint="eastAsia" w:ascii="宋体" w:hAnsi="宋体" w:eastAsia="宋体"/>
                <w:szCs w:val="21"/>
                <w:highlight w:val="none"/>
              </w:rPr>
              <w:t>0分</w:t>
            </w:r>
          </w:p>
        </w:tc>
      </w:tr>
      <w:tr w14:paraId="6E0162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right"/>
        </w:trPr>
        <w:tc>
          <w:tcPr>
            <w:tcW w:w="520" w:type="pct"/>
            <w:noWrap w:val="0"/>
            <w:vAlign w:val="center"/>
          </w:tcPr>
          <w:p w14:paraId="1389267B">
            <w:pPr>
              <w:spacing w:line="360" w:lineRule="exact"/>
              <w:ind w:right="113"/>
              <w:jc w:val="center"/>
              <w:rPr>
                <w:rFonts w:hint="eastAsia" w:ascii="宋体" w:hAnsi="宋体" w:eastAsia="宋体"/>
                <w:szCs w:val="21"/>
                <w:highlight w:val="none"/>
              </w:rPr>
            </w:pPr>
            <w:r>
              <w:rPr>
                <w:rFonts w:hint="eastAsia" w:ascii="宋体" w:hAnsi="宋体" w:eastAsia="宋体"/>
                <w:szCs w:val="21"/>
                <w:highlight w:val="none"/>
              </w:rPr>
              <w:t>2.2.2</w:t>
            </w:r>
          </w:p>
        </w:tc>
        <w:tc>
          <w:tcPr>
            <w:tcW w:w="670" w:type="pct"/>
            <w:noWrap w:val="0"/>
            <w:vAlign w:val="center"/>
          </w:tcPr>
          <w:p w14:paraId="23CF7891">
            <w:pPr>
              <w:spacing w:line="340" w:lineRule="exact"/>
              <w:ind w:left="113" w:right="113"/>
              <w:jc w:val="center"/>
              <w:rPr>
                <w:rFonts w:hint="eastAsia" w:ascii="宋体" w:hAnsi="宋体" w:eastAsia="宋体"/>
                <w:szCs w:val="21"/>
                <w:highlight w:val="none"/>
              </w:rPr>
            </w:pPr>
            <w:r>
              <w:rPr>
                <w:rFonts w:hint="eastAsia" w:ascii="宋体" w:hAnsi="宋体" w:eastAsia="宋体"/>
                <w:szCs w:val="21"/>
                <w:highlight w:val="none"/>
              </w:rPr>
              <w:t>评标基准价计算方法</w:t>
            </w:r>
          </w:p>
        </w:tc>
        <w:tc>
          <w:tcPr>
            <w:tcW w:w="3808" w:type="pct"/>
            <w:noWrap w:val="0"/>
            <w:vAlign w:val="center"/>
          </w:tcPr>
          <w:p w14:paraId="131584F5">
            <w:pPr>
              <w:spacing w:line="340" w:lineRule="exact"/>
              <w:ind w:left="113" w:leftChars="54" w:right="113" w:firstLine="420" w:firstLineChars="200"/>
              <w:rPr>
                <w:rFonts w:hint="eastAsia" w:ascii="宋体" w:hAnsi="宋体" w:eastAsia="宋体"/>
                <w:szCs w:val="21"/>
                <w:highlight w:val="none"/>
              </w:rPr>
            </w:pPr>
            <w:r>
              <w:rPr>
                <w:rFonts w:hint="eastAsia" w:ascii="宋体" w:hAnsi="宋体" w:eastAsia="宋体"/>
                <w:szCs w:val="21"/>
                <w:highlight w:val="none"/>
              </w:rPr>
              <w:t>评标基准价的计算：</w:t>
            </w:r>
          </w:p>
          <w:p w14:paraId="5877DD06">
            <w:pPr>
              <w:spacing w:line="340" w:lineRule="exact"/>
              <w:ind w:left="113" w:leftChars="54" w:right="113" w:firstLine="420" w:firstLineChars="200"/>
              <w:rPr>
                <w:rFonts w:hint="eastAsia" w:ascii="宋体" w:hAnsi="宋体" w:eastAsia="宋体"/>
                <w:szCs w:val="21"/>
                <w:highlight w:val="none"/>
              </w:rPr>
            </w:pPr>
            <w:r>
              <w:rPr>
                <w:rFonts w:hint="eastAsia" w:ascii="宋体" w:hAnsi="宋体" w:eastAsia="宋体"/>
                <w:szCs w:val="21"/>
                <w:highlight w:val="none"/>
              </w:rPr>
              <w:t>在开标现场，招标人将当场计算并宣布评标基准价。</w:t>
            </w:r>
          </w:p>
          <w:p w14:paraId="2CAE4D90">
            <w:pPr>
              <w:spacing w:line="340" w:lineRule="exact"/>
              <w:ind w:left="113" w:leftChars="54" w:right="113" w:firstLine="315" w:firstLineChars="150"/>
              <w:rPr>
                <w:rFonts w:hint="eastAsia" w:ascii="宋体" w:hAnsi="宋体" w:eastAsia="宋体"/>
                <w:szCs w:val="21"/>
                <w:highlight w:val="none"/>
              </w:rPr>
            </w:pPr>
            <w:r>
              <w:rPr>
                <w:rFonts w:hint="eastAsia" w:ascii="宋体" w:hAnsi="宋体" w:eastAsia="宋体"/>
                <w:szCs w:val="21"/>
                <w:highlight w:val="none"/>
              </w:rPr>
              <w:t>（1）评标价的确定：</w:t>
            </w:r>
          </w:p>
          <w:p w14:paraId="57DCDEE9">
            <w:pPr>
              <w:spacing w:line="340" w:lineRule="exact"/>
              <w:ind w:left="113" w:leftChars="54" w:right="113" w:firstLine="420" w:firstLineChars="200"/>
              <w:rPr>
                <w:rFonts w:hint="eastAsia" w:ascii="黑体" w:hAnsi="黑体" w:eastAsia="黑体"/>
                <w:szCs w:val="21"/>
                <w:highlight w:val="none"/>
              </w:rPr>
            </w:pPr>
            <w:r>
              <w:rPr>
                <w:rFonts w:hint="eastAsia" w:ascii="黑体" w:hAnsi="黑体" w:eastAsia="黑体"/>
                <w:szCs w:val="21"/>
                <w:highlight w:val="none"/>
              </w:rPr>
              <w:t>评标价=投标函文字报价系数</w:t>
            </w:r>
          </w:p>
          <w:p w14:paraId="0EAA6065">
            <w:pPr>
              <w:spacing w:line="340" w:lineRule="exact"/>
              <w:ind w:left="113" w:leftChars="54" w:right="113" w:firstLine="315" w:firstLineChars="150"/>
              <w:rPr>
                <w:rFonts w:hint="eastAsia" w:ascii="宋体" w:hAnsi="宋体" w:eastAsia="宋体"/>
                <w:szCs w:val="21"/>
                <w:highlight w:val="none"/>
              </w:rPr>
            </w:pPr>
            <w:r>
              <w:rPr>
                <w:rFonts w:hint="eastAsia" w:ascii="宋体" w:hAnsi="宋体" w:eastAsia="宋体"/>
                <w:szCs w:val="21"/>
                <w:highlight w:val="none"/>
              </w:rPr>
              <w:t>（2）评标价平均值的计算：</w:t>
            </w:r>
          </w:p>
          <w:p w14:paraId="76D14BBA">
            <w:pPr>
              <w:spacing w:line="340" w:lineRule="exact"/>
              <w:ind w:left="113" w:leftChars="54" w:right="113" w:firstLine="420" w:firstLineChars="200"/>
              <w:rPr>
                <w:rFonts w:hint="eastAsia" w:ascii="宋体" w:hAnsi="宋体" w:eastAsia="宋体"/>
                <w:szCs w:val="21"/>
                <w:highlight w:val="none"/>
              </w:rPr>
            </w:pPr>
            <w:r>
              <w:rPr>
                <w:rFonts w:hint="eastAsia" w:ascii="黑体" w:hAnsi="黑体" w:eastAsia="黑体"/>
                <w:szCs w:val="21"/>
                <w:highlight w:val="none"/>
              </w:rPr>
              <w:t>方案二：</w:t>
            </w:r>
            <w:r>
              <w:rPr>
                <w:rFonts w:hint="eastAsia" w:ascii="宋体" w:hAnsi="宋体" w:eastAsia="宋体"/>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30F01CFC">
            <w:pPr>
              <w:spacing w:line="340" w:lineRule="exact"/>
              <w:ind w:left="113" w:leftChars="54" w:right="113" w:firstLine="315" w:firstLineChars="150"/>
              <w:rPr>
                <w:rFonts w:hint="eastAsia" w:ascii="宋体" w:hAnsi="宋体" w:eastAsia="宋体"/>
                <w:szCs w:val="21"/>
                <w:highlight w:val="none"/>
              </w:rPr>
            </w:pPr>
            <w:r>
              <w:rPr>
                <w:rFonts w:hint="eastAsia" w:ascii="宋体" w:hAnsi="宋体" w:eastAsia="宋体"/>
                <w:szCs w:val="21"/>
                <w:highlight w:val="none"/>
              </w:rPr>
              <w:t xml:space="preserve">（3）评标基准价的确定： </w:t>
            </w:r>
          </w:p>
          <w:p w14:paraId="53C9430E">
            <w:pPr>
              <w:spacing w:line="340" w:lineRule="exact"/>
              <w:ind w:left="113" w:leftChars="54" w:right="113" w:firstLine="420" w:firstLineChars="200"/>
              <w:rPr>
                <w:rFonts w:hint="eastAsia" w:ascii="宋体" w:hAnsi="宋体" w:eastAsia="宋体"/>
                <w:szCs w:val="21"/>
                <w:highlight w:val="none"/>
              </w:rPr>
            </w:pPr>
            <w:r>
              <w:rPr>
                <w:rFonts w:hint="eastAsia" w:ascii="黑体" w:hAnsi="黑体" w:eastAsia="黑体"/>
                <w:szCs w:val="21"/>
                <w:highlight w:val="none"/>
              </w:rPr>
              <w:t>方法一：</w:t>
            </w:r>
            <w:r>
              <w:rPr>
                <w:rFonts w:hint="eastAsia" w:ascii="宋体" w:hAnsi="宋体" w:eastAsia="宋体"/>
                <w:szCs w:val="21"/>
                <w:highlight w:val="none"/>
              </w:rPr>
              <w:t>将评标价平均值直接作为评标基准价。</w:t>
            </w:r>
          </w:p>
          <w:p w14:paraId="23B38B2E">
            <w:pPr>
              <w:spacing w:line="340" w:lineRule="exact"/>
              <w:ind w:left="113" w:leftChars="54" w:right="113" w:firstLine="420" w:firstLineChars="200"/>
              <w:rPr>
                <w:rFonts w:hint="eastAsia" w:ascii="宋体" w:hAnsi="宋体" w:eastAsia="宋体"/>
                <w:szCs w:val="21"/>
                <w:highlight w:val="none"/>
              </w:rPr>
            </w:pPr>
            <w:r>
              <w:rPr>
                <w:rFonts w:hint="eastAsia" w:ascii="宋体" w:hAnsi="宋体" w:eastAsia="宋体"/>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250D6C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8" w:hRule="atLeast"/>
          <w:jc w:val="right"/>
        </w:trPr>
        <w:tc>
          <w:tcPr>
            <w:tcW w:w="520" w:type="pct"/>
            <w:noWrap w:val="0"/>
            <w:vAlign w:val="center"/>
          </w:tcPr>
          <w:p w14:paraId="06CF4A49">
            <w:pPr>
              <w:spacing w:line="360" w:lineRule="exact"/>
              <w:ind w:right="113"/>
              <w:jc w:val="center"/>
              <w:rPr>
                <w:rFonts w:hint="eastAsia" w:ascii="宋体" w:hAnsi="宋体" w:eastAsia="宋体"/>
                <w:szCs w:val="21"/>
                <w:highlight w:val="none"/>
              </w:rPr>
            </w:pPr>
            <w:r>
              <w:rPr>
                <w:rFonts w:hint="eastAsia" w:ascii="宋体" w:hAnsi="宋体" w:eastAsia="宋体"/>
                <w:szCs w:val="21"/>
                <w:highlight w:val="none"/>
              </w:rPr>
              <w:t>2.2.3</w:t>
            </w:r>
          </w:p>
        </w:tc>
        <w:tc>
          <w:tcPr>
            <w:tcW w:w="670" w:type="pct"/>
            <w:noWrap w:val="0"/>
            <w:vAlign w:val="center"/>
          </w:tcPr>
          <w:p w14:paraId="34322B20">
            <w:pPr>
              <w:spacing w:line="340" w:lineRule="exact"/>
              <w:ind w:left="113" w:right="113"/>
              <w:jc w:val="center"/>
              <w:rPr>
                <w:rFonts w:hint="eastAsia" w:ascii="宋体" w:hAnsi="宋体" w:eastAsia="宋体"/>
                <w:szCs w:val="21"/>
                <w:highlight w:val="none"/>
              </w:rPr>
            </w:pPr>
            <w:r>
              <w:rPr>
                <w:rFonts w:hint="eastAsia" w:ascii="宋体" w:hAnsi="宋体" w:eastAsia="宋体"/>
                <w:szCs w:val="21"/>
                <w:highlight w:val="none"/>
              </w:rPr>
              <w:t>评标价的偏差率计算公式</w:t>
            </w:r>
          </w:p>
        </w:tc>
        <w:tc>
          <w:tcPr>
            <w:tcW w:w="3808" w:type="pct"/>
            <w:noWrap w:val="0"/>
            <w:vAlign w:val="center"/>
          </w:tcPr>
          <w:p w14:paraId="10C22AAA">
            <w:pPr>
              <w:spacing w:line="340" w:lineRule="exact"/>
              <w:ind w:firstLine="420" w:firstLineChars="200"/>
              <w:jc w:val="left"/>
              <w:rPr>
                <w:rFonts w:ascii="宋体" w:hAnsi="宋体" w:eastAsia="宋体"/>
                <w:szCs w:val="21"/>
                <w:highlight w:val="none"/>
              </w:rPr>
            </w:pPr>
            <w:r>
              <w:rPr>
                <w:rFonts w:hint="eastAsia" w:ascii="宋体" w:hAnsi="宋体" w:eastAsia="宋体"/>
                <w:szCs w:val="21"/>
                <w:highlight w:val="none"/>
              </w:rPr>
              <w:t>偏差率=100%×（投标人评标价-评标基准价）/评标基准价</w:t>
            </w:r>
          </w:p>
          <w:p w14:paraId="127458D0">
            <w:pPr>
              <w:spacing w:line="340" w:lineRule="exact"/>
              <w:ind w:firstLine="420" w:firstLineChars="200"/>
              <w:jc w:val="left"/>
              <w:rPr>
                <w:rFonts w:hint="eastAsia" w:ascii="宋体" w:hAnsi="宋体" w:eastAsia="宋体"/>
                <w:szCs w:val="21"/>
                <w:highlight w:val="none"/>
              </w:rPr>
            </w:pPr>
            <w:r>
              <w:rPr>
                <w:rFonts w:ascii="宋体" w:hAnsi="宋体" w:eastAsia="宋体"/>
                <w:szCs w:val="21"/>
                <w:highlight w:val="none"/>
              </w:rPr>
              <w:t>偏差率保留</w:t>
            </w:r>
            <w:r>
              <w:rPr>
                <w:rFonts w:hint="eastAsia" w:ascii="宋体" w:hAnsi="宋体" w:eastAsia="宋体"/>
                <w:szCs w:val="21"/>
                <w:highlight w:val="none"/>
                <w:u w:val="single"/>
              </w:rPr>
              <w:t>2</w:t>
            </w:r>
            <w:r>
              <w:rPr>
                <w:rFonts w:ascii="宋体" w:hAnsi="宋体" w:eastAsia="宋体"/>
                <w:szCs w:val="21"/>
                <w:highlight w:val="none"/>
                <w:u w:val="single"/>
              </w:rPr>
              <w:t>位</w:t>
            </w:r>
            <w:r>
              <w:rPr>
                <w:rFonts w:ascii="宋体" w:hAnsi="宋体" w:eastAsia="宋体"/>
                <w:szCs w:val="21"/>
                <w:highlight w:val="none"/>
              </w:rPr>
              <w:t>小数</w:t>
            </w:r>
          </w:p>
        </w:tc>
      </w:tr>
    </w:tbl>
    <w:p w14:paraId="48758BAC">
      <w:pPr>
        <w:spacing w:line="360" w:lineRule="exact"/>
        <w:jc w:val="right"/>
        <w:rPr>
          <w:rFonts w:ascii="宋体" w:hAnsi="宋体" w:eastAsia="宋体"/>
          <w:sz w:val="24"/>
          <w:highlight w:val="none"/>
        </w:rPr>
        <w:sectPr>
          <w:footnotePr>
            <w:numFmt w:val="decimalEnclosedCircleChinese"/>
            <w:numRestart w:val="eachPage"/>
          </w:footnotePr>
          <w:pgSz w:w="11906" w:h="16838"/>
          <w:pgMar w:top="1418" w:right="1418" w:bottom="1418" w:left="1418" w:header="851" w:footer="851" w:gutter="0"/>
          <w:cols w:space="720" w:num="1"/>
          <w:docGrid w:linePitch="312" w:charSpace="0"/>
        </w:sectPr>
      </w:pPr>
    </w:p>
    <w:p w14:paraId="2BCEB148">
      <w:pPr>
        <w:spacing w:line="360" w:lineRule="exact"/>
        <w:jc w:val="right"/>
        <w:rPr>
          <w:rFonts w:hint="eastAsia" w:ascii="宋体" w:hAnsi="宋体" w:eastAsia="宋体"/>
          <w:szCs w:val="21"/>
          <w:highlight w:val="none"/>
        </w:rPr>
      </w:pPr>
      <w:r>
        <w:rPr>
          <w:rFonts w:hint="eastAsia" w:ascii="宋体" w:hAnsi="宋体" w:eastAsia="宋体"/>
          <w:szCs w:val="21"/>
          <w:highlight w:val="none"/>
        </w:rPr>
        <w:t>续上表</w:t>
      </w:r>
    </w:p>
    <w:tbl>
      <w:tblPr>
        <w:tblStyle w:val="14"/>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775"/>
        <w:gridCol w:w="1275"/>
        <w:gridCol w:w="1700"/>
        <w:gridCol w:w="709"/>
        <w:gridCol w:w="4019"/>
      </w:tblGrid>
      <w:tr w14:paraId="2EACA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517" w:type="pct"/>
            <w:vMerge w:val="restart"/>
            <w:noWrap w:val="0"/>
            <w:vAlign w:val="center"/>
          </w:tcPr>
          <w:p w14:paraId="0E2AA52C">
            <w:pPr>
              <w:spacing w:line="360" w:lineRule="exact"/>
              <w:jc w:val="center"/>
              <w:rPr>
                <w:rFonts w:ascii="宋体" w:hAnsi="宋体" w:eastAsia="宋体"/>
                <w:szCs w:val="21"/>
                <w:highlight w:val="none"/>
              </w:rPr>
            </w:pPr>
            <w:r>
              <w:rPr>
                <w:rFonts w:hint="eastAsia" w:ascii="宋体" w:hAnsi="宋体" w:eastAsia="宋体"/>
                <w:szCs w:val="21"/>
                <w:highlight w:val="none"/>
              </w:rPr>
              <w:t>条款号</w:t>
            </w:r>
          </w:p>
        </w:tc>
        <w:tc>
          <w:tcPr>
            <w:tcW w:w="2358" w:type="pct"/>
            <w:gridSpan w:val="4"/>
            <w:noWrap w:val="0"/>
            <w:vAlign w:val="center"/>
          </w:tcPr>
          <w:p w14:paraId="7A6D282A">
            <w:pPr>
              <w:spacing w:line="360" w:lineRule="exact"/>
              <w:jc w:val="center"/>
              <w:rPr>
                <w:rFonts w:ascii="宋体" w:hAnsi="宋体" w:eastAsia="宋体"/>
                <w:szCs w:val="21"/>
                <w:highlight w:val="none"/>
              </w:rPr>
            </w:pPr>
            <w:r>
              <w:rPr>
                <w:rFonts w:hint="eastAsia" w:ascii="宋体" w:hAnsi="宋体" w:eastAsia="宋体"/>
                <w:szCs w:val="21"/>
                <w:highlight w:val="none"/>
              </w:rPr>
              <w:t>评分因素与权重分值</w:t>
            </w:r>
            <w:r>
              <w:rPr>
                <w:rStyle w:val="17"/>
                <w:rFonts w:ascii="宋体" w:hAnsi="宋体" w:eastAsia="宋体"/>
                <w:szCs w:val="21"/>
                <w:highlight w:val="none"/>
              </w:rPr>
              <w:footnoteReference w:id="0"/>
            </w:r>
          </w:p>
        </w:tc>
        <w:tc>
          <w:tcPr>
            <w:tcW w:w="2125" w:type="pct"/>
            <w:vMerge w:val="restart"/>
            <w:noWrap w:val="0"/>
            <w:vAlign w:val="center"/>
          </w:tcPr>
          <w:p w14:paraId="6BF22F46">
            <w:pPr>
              <w:spacing w:line="360" w:lineRule="exact"/>
              <w:jc w:val="center"/>
              <w:rPr>
                <w:rFonts w:ascii="宋体" w:hAnsi="宋体" w:eastAsia="宋体"/>
                <w:szCs w:val="21"/>
                <w:highlight w:val="none"/>
              </w:rPr>
            </w:pPr>
            <w:r>
              <w:rPr>
                <w:rFonts w:hint="eastAsia" w:ascii="宋体" w:hAnsi="宋体" w:eastAsia="宋体"/>
                <w:szCs w:val="21"/>
                <w:highlight w:val="none"/>
              </w:rPr>
              <w:t>评分标准</w:t>
            </w:r>
          </w:p>
        </w:tc>
      </w:tr>
      <w:tr w14:paraId="59578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17" w:type="pct"/>
            <w:vMerge w:val="continue"/>
            <w:noWrap w:val="0"/>
            <w:vAlign w:val="center"/>
          </w:tcPr>
          <w:p w14:paraId="2059DCA2">
            <w:pPr>
              <w:spacing w:line="360" w:lineRule="exact"/>
              <w:jc w:val="center"/>
              <w:rPr>
                <w:rFonts w:ascii="宋体" w:hAnsi="宋体" w:eastAsia="宋体"/>
                <w:szCs w:val="21"/>
                <w:highlight w:val="none"/>
              </w:rPr>
            </w:pPr>
          </w:p>
        </w:tc>
        <w:tc>
          <w:tcPr>
            <w:tcW w:w="410" w:type="pct"/>
            <w:noWrap w:val="0"/>
            <w:vAlign w:val="center"/>
          </w:tcPr>
          <w:p w14:paraId="52B0482D">
            <w:pPr>
              <w:spacing w:line="360" w:lineRule="exact"/>
              <w:jc w:val="center"/>
              <w:rPr>
                <w:rFonts w:hint="eastAsia" w:ascii="宋体" w:hAnsi="宋体" w:eastAsia="宋体"/>
                <w:szCs w:val="21"/>
                <w:highlight w:val="none"/>
              </w:rPr>
            </w:pPr>
            <w:r>
              <w:rPr>
                <w:rFonts w:hint="eastAsia" w:ascii="宋体" w:hAnsi="宋体" w:eastAsia="宋体"/>
                <w:szCs w:val="21"/>
                <w:highlight w:val="none"/>
              </w:rPr>
              <w:t>评分</w:t>
            </w:r>
          </w:p>
          <w:p w14:paraId="748A52AA">
            <w:pPr>
              <w:spacing w:line="360" w:lineRule="exact"/>
              <w:jc w:val="center"/>
              <w:rPr>
                <w:rFonts w:ascii="宋体" w:hAnsi="宋体" w:eastAsia="宋体"/>
                <w:szCs w:val="21"/>
                <w:highlight w:val="none"/>
              </w:rPr>
            </w:pPr>
            <w:r>
              <w:rPr>
                <w:rFonts w:hint="eastAsia" w:ascii="宋体" w:hAnsi="宋体" w:eastAsia="宋体"/>
                <w:szCs w:val="21"/>
                <w:highlight w:val="none"/>
              </w:rPr>
              <w:t>因素</w:t>
            </w:r>
          </w:p>
        </w:tc>
        <w:tc>
          <w:tcPr>
            <w:tcW w:w="674" w:type="pct"/>
            <w:noWrap w:val="0"/>
            <w:vAlign w:val="center"/>
          </w:tcPr>
          <w:p w14:paraId="0C89747C">
            <w:pPr>
              <w:spacing w:line="360" w:lineRule="exact"/>
              <w:jc w:val="center"/>
              <w:rPr>
                <w:rFonts w:hint="eastAsia" w:ascii="宋体" w:hAnsi="宋体" w:eastAsia="宋体"/>
                <w:szCs w:val="21"/>
                <w:highlight w:val="none"/>
              </w:rPr>
            </w:pPr>
            <w:r>
              <w:rPr>
                <w:rFonts w:hint="eastAsia" w:ascii="宋体" w:hAnsi="宋体" w:eastAsia="宋体"/>
                <w:szCs w:val="21"/>
                <w:highlight w:val="none"/>
              </w:rPr>
              <w:t>评分因素</w:t>
            </w:r>
          </w:p>
          <w:p w14:paraId="151B9F3D">
            <w:pPr>
              <w:spacing w:line="360" w:lineRule="exact"/>
              <w:jc w:val="center"/>
              <w:rPr>
                <w:rFonts w:ascii="宋体" w:hAnsi="宋体" w:eastAsia="宋体"/>
                <w:szCs w:val="21"/>
                <w:highlight w:val="none"/>
              </w:rPr>
            </w:pPr>
            <w:r>
              <w:rPr>
                <w:rFonts w:hint="eastAsia" w:ascii="宋体" w:hAnsi="宋体" w:eastAsia="宋体"/>
                <w:szCs w:val="21"/>
                <w:highlight w:val="none"/>
              </w:rPr>
              <w:t>权重分值</w:t>
            </w:r>
          </w:p>
        </w:tc>
        <w:tc>
          <w:tcPr>
            <w:tcW w:w="899" w:type="pct"/>
            <w:noWrap w:val="0"/>
            <w:vAlign w:val="center"/>
          </w:tcPr>
          <w:p w14:paraId="1325B612">
            <w:pPr>
              <w:spacing w:line="360" w:lineRule="exact"/>
              <w:jc w:val="center"/>
              <w:rPr>
                <w:rFonts w:ascii="宋体" w:hAnsi="宋体" w:eastAsia="宋体"/>
                <w:szCs w:val="21"/>
                <w:highlight w:val="none"/>
              </w:rPr>
            </w:pPr>
            <w:r>
              <w:rPr>
                <w:rFonts w:hint="eastAsia" w:ascii="宋体" w:hAnsi="宋体" w:eastAsia="宋体"/>
                <w:szCs w:val="21"/>
                <w:highlight w:val="none"/>
              </w:rPr>
              <w:t>各评分因素细分项</w:t>
            </w:r>
          </w:p>
        </w:tc>
        <w:tc>
          <w:tcPr>
            <w:tcW w:w="375" w:type="pct"/>
            <w:noWrap w:val="0"/>
            <w:vAlign w:val="center"/>
          </w:tcPr>
          <w:p w14:paraId="66C38345">
            <w:pPr>
              <w:spacing w:line="360" w:lineRule="exact"/>
              <w:jc w:val="center"/>
              <w:rPr>
                <w:rFonts w:ascii="宋体" w:hAnsi="宋体" w:eastAsia="宋体"/>
                <w:szCs w:val="21"/>
                <w:highlight w:val="none"/>
              </w:rPr>
            </w:pPr>
            <w:r>
              <w:rPr>
                <w:rFonts w:hint="eastAsia" w:ascii="宋体" w:hAnsi="宋体" w:eastAsia="宋体"/>
                <w:szCs w:val="21"/>
                <w:highlight w:val="none"/>
              </w:rPr>
              <w:t>分值</w:t>
            </w:r>
          </w:p>
        </w:tc>
        <w:tc>
          <w:tcPr>
            <w:tcW w:w="2125" w:type="pct"/>
            <w:vMerge w:val="continue"/>
            <w:noWrap w:val="0"/>
            <w:vAlign w:val="center"/>
          </w:tcPr>
          <w:p w14:paraId="1E77F146">
            <w:pPr>
              <w:spacing w:line="360" w:lineRule="exact"/>
              <w:jc w:val="center"/>
              <w:rPr>
                <w:rFonts w:ascii="宋体" w:hAnsi="宋体" w:eastAsia="宋体"/>
                <w:sz w:val="24"/>
                <w:highlight w:val="none"/>
              </w:rPr>
            </w:pPr>
          </w:p>
        </w:tc>
      </w:tr>
      <w:tr w14:paraId="4EC8D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534" w:hRule="exact"/>
          <w:jc w:val="center"/>
        </w:trPr>
        <w:tc>
          <w:tcPr>
            <w:tcW w:w="517" w:type="pct"/>
            <w:vMerge w:val="restart"/>
            <w:noWrap w:val="0"/>
            <w:vAlign w:val="center"/>
          </w:tcPr>
          <w:p w14:paraId="123B6FE2">
            <w:pPr>
              <w:spacing w:line="360" w:lineRule="exact"/>
              <w:jc w:val="center"/>
              <w:rPr>
                <w:rFonts w:hint="eastAsia" w:ascii="宋体" w:hAnsi="宋体" w:eastAsia="宋体"/>
                <w:szCs w:val="21"/>
                <w:highlight w:val="none"/>
              </w:rPr>
            </w:pPr>
            <w:r>
              <w:rPr>
                <w:rFonts w:hint="eastAsia" w:ascii="宋体" w:hAnsi="宋体" w:eastAsia="宋体"/>
                <w:szCs w:val="21"/>
                <w:highlight w:val="none"/>
              </w:rPr>
              <w:t>2.2.4（1）</w:t>
            </w:r>
          </w:p>
        </w:tc>
        <w:tc>
          <w:tcPr>
            <w:tcW w:w="410" w:type="pct"/>
            <w:vMerge w:val="restart"/>
            <w:noWrap w:val="0"/>
            <w:vAlign w:val="center"/>
          </w:tcPr>
          <w:p w14:paraId="3ECCFE7B">
            <w:pPr>
              <w:spacing w:line="360" w:lineRule="exact"/>
              <w:jc w:val="center"/>
              <w:rPr>
                <w:rFonts w:hint="eastAsia" w:ascii="宋体" w:hAnsi="宋体" w:eastAsia="宋体"/>
                <w:szCs w:val="21"/>
                <w:highlight w:val="none"/>
              </w:rPr>
            </w:pPr>
            <w:r>
              <w:rPr>
                <w:rFonts w:hint="eastAsia" w:ascii="宋体" w:hAnsi="宋体" w:eastAsia="宋体"/>
                <w:szCs w:val="21"/>
                <w:highlight w:val="none"/>
              </w:rPr>
              <w:t>技术建议书</w:t>
            </w:r>
          </w:p>
        </w:tc>
        <w:tc>
          <w:tcPr>
            <w:tcW w:w="674" w:type="pct"/>
            <w:vMerge w:val="restart"/>
            <w:noWrap w:val="0"/>
            <w:vAlign w:val="center"/>
          </w:tcPr>
          <w:p w14:paraId="6F538B38">
            <w:pPr>
              <w:spacing w:line="360" w:lineRule="exact"/>
              <w:jc w:val="center"/>
              <w:rPr>
                <w:rFonts w:hint="eastAsia" w:ascii="宋体" w:hAnsi="宋体" w:eastAsia="宋体"/>
                <w:szCs w:val="21"/>
                <w:highlight w:val="none"/>
                <w:u w:val="single"/>
              </w:rPr>
            </w:pPr>
            <w:r>
              <w:rPr>
                <w:rFonts w:ascii="宋体" w:hAnsi="宋体" w:eastAsia="宋体"/>
                <w:szCs w:val="21"/>
                <w:highlight w:val="none"/>
              </w:rPr>
              <w:t>4</w:t>
            </w:r>
            <w:r>
              <w:rPr>
                <w:rFonts w:hint="eastAsia" w:ascii="宋体" w:hAnsi="宋体" w:eastAsia="宋体"/>
                <w:szCs w:val="21"/>
                <w:highlight w:val="none"/>
              </w:rPr>
              <w:t>5分</w:t>
            </w:r>
          </w:p>
        </w:tc>
        <w:tc>
          <w:tcPr>
            <w:tcW w:w="899" w:type="pct"/>
            <w:noWrap w:val="0"/>
            <w:vAlign w:val="center"/>
          </w:tcPr>
          <w:p w14:paraId="7E24F308">
            <w:pPr>
              <w:spacing w:line="360" w:lineRule="exact"/>
              <w:ind w:right="113"/>
              <w:jc w:val="center"/>
              <w:rPr>
                <w:rFonts w:hint="eastAsia" w:ascii="宋体" w:hAnsi="宋体" w:eastAsia="宋体"/>
                <w:szCs w:val="21"/>
                <w:highlight w:val="none"/>
              </w:rPr>
            </w:pPr>
            <w:r>
              <w:rPr>
                <w:rFonts w:hint="eastAsia" w:ascii="宋体" w:hAnsi="宋体" w:eastAsia="宋体"/>
                <w:szCs w:val="21"/>
                <w:highlight w:val="none"/>
              </w:rPr>
              <w:t>对招标项目的理解和总体设计思路</w:t>
            </w:r>
          </w:p>
        </w:tc>
        <w:tc>
          <w:tcPr>
            <w:tcW w:w="375" w:type="pct"/>
            <w:noWrap w:val="0"/>
            <w:vAlign w:val="center"/>
          </w:tcPr>
          <w:p w14:paraId="01EAEEAD">
            <w:pPr>
              <w:spacing w:line="360" w:lineRule="exact"/>
              <w:jc w:val="center"/>
              <w:rPr>
                <w:rFonts w:ascii="宋体" w:hAnsi="宋体" w:eastAsia="宋体"/>
                <w:szCs w:val="21"/>
                <w:highlight w:val="none"/>
              </w:rPr>
            </w:pPr>
            <w:r>
              <w:rPr>
                <w:rFonts w:hint="eastAsia" w:ascii="宋体" w:hAnsi="宋体" w:eastAsia="宋体"/>
                <w:szCs w:val="21"/>
                <w:highlight w:val="none"/>
              </w:rPr>
              <w:t>5分</w:t>
            </w:r>
          </w:p>
        </w:tc>
        <w:tc>
          <w:tcPr>
            <w:tcW w:w="2125" w:type="pct"/>
            <w:noWrap w:val="0"/>
            <w:vAlign w:val="center"/>
          </w:tcPr>
          <w:p w14:paraId="05DC0D7C">
            <w:pPr>
              <w:spacing w:line="360" w:lineRule="exact"/>
              <w:ind w:right="113"/>
              <w:rPr>
                <w:rFonts w:ascii="宋体" w:hAnsi="宋体" w:eastAsia="宋体"/>
                <w:szCs w:val="21"/>
                <w:highlight w:val="none"/>
              </w:rPr>
            </w:pPr>
            <w:r>
              <w:rPr>
                <w:rFonts w:hint="eastAsia" w:ascii="宋体" w:hAnsi="宋体" w:eastAsia="宋体"/>
                <w:szCs w:val="21"/>
                <w:highlight w:val="none"/>
              </w:rPr>
              <w:t>对招标项目的理解和总体设计思路基本正确得3分，理解深刻、认识全面、对设计思路把握准确，酌情加分，最高加2分。</w:t>
            </w:r>
          </w:p>
        </w:tc>
      </w:tr>
      <w:tr w14:paraId="74933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9" w:hRule="exact"/>
          <w:jc w:val="center"/>
        </w:trPr>
        <w:tc>
          <w:tcPr>
            <w:tcW w:w="517" w:type="pct"/>
            <w:vMerge w:val="continue"/>
            <w:noWrap w:val="0"/>
            <w:vAlign w:val="center"/>
          </w:tcPr>
          <w:p w14:paraId="1F520019">
            <w:pPr>
              <w:spacing w:line="360" w:lineRule="exact"/>
              <w:jc w:val="center"/>
              <w:rPr>
                <w:rFonts w:hint="eastAsia" w:ascii="宋体" w:hAnsi="宋体" w:eastAsia="宋体"/>
                <w:szCs w:val="21"/>
                <w:highlight w:val="none"/>
              </w:rPr>
            </w:pPr>
          </w:p>
        </w:tc>
        <w:tc>
          <w:tcPr>
            <w:tcW w:w="410" w:type="pct"/>
            <w:vMerge w:val="continue"/>
            <w:noWrap w:val="0"/>
            <w:vAlign w:val="center"/>
          </w:tcPr>
          <w:p w14:paraId="63F86140">
            <w:pPr>
              <w:spacing w:line="360" w:lineRule="exact"/>
              <w:jc w:val="center"/>
              <w:rPr>
                <w:rFonts w:hint="eastAsia" w:ascii="宋体" w:hAnsi="宋体" w:eastAsia="宋体"/>
                <w:szCs w:val="21"/>
                <w:highlight w:val="none"/>
              </w:rPr>
            </w:pPr>
          </w:p>
        </w:tc>
        <w:tc>
          <w:tcPr>
            <w:tcW w:w="674" w:type="pct"/>
            <w:vMerge w:val="continue"/>
            <w:noWrap w:val="0"/>
            <w:vAlign w:val="center"/>
          </w:tcPr>
          <w:p w14:paraId="6B77D5A0">
            <w:pPr>
              <w:spacing w:line="360" w:lineRule="exact"/>
              <w:jc w:val="center"/>
              <w:rPr>
                <w:rFonts w:hint="eastAsia" w:ascii="宋体" w:hAnsi="宋体" w:eastAsia="宋体"/>
                <w:szCs w:val="21"/>
                <w:highlight w:val="none"/>
                <w:u w:val="single"/>
              </w:rPr>
            </w:pPr>
          </w:p>
        </w:tc>
        <w:tc>
          <w:tcPr>
            <w:tcW w:w="899" w:type="pct"/>
            <w:noWrap w:val="0"/>
            <w:vAlign w:val="center"/>
          </w:tcPr>
          <w:p w14:paraId="71ED7EDA">
            <w:pPr>
              <w:spacing w:line="360" w:lineRule="exact"/>
              <w:ind w:right="113"/>
              <w:jc w:val="center"/>
              <w:rPr>
                <w:rFonts w:hint="eastAsia" w:ascii="宋体" w:hAnsi="宋体" w:eastAsia="宋体"/>
                <w:szCs w:val="21"/>
                <w:highlight w:val="none"/>
              </w:rPr>
            </w:pPr>
            <w:r>
              <w:rPr>
                <w:rFonts w:hint="eastAsia" w:ascii="宋体" w:hAnsi="宋体" w:eastAsia="宋体"/>
                <w:szCs w:val="21"/>
                <w:highlight w:val="none"/>
              </w:rPr>
              <w:t>招标项目勘察设计的特点、关键技术问题的认识及其对策措施</w:t>
            </w:r>
          </w:p>
        </w:tc>
        <w:tc>
          <w:tcPr>
            <w:tcW w:w="375" w:type="pct"/>
            <w:noWrap w:val="0"/>
            <w:vAlign w:val="center"/>
          </w:tcPr>
          <w:p w14:paraId="121E2A9A">
            <w:pPr>
              <w:spacing w:line="360" w:lineRule="exact"/>
              <w:jc w:val="center"/>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5</w:t>
            </w:r>
            <w:r>
              <w:rPr>
                <w:rFonts w:hint="eastAsia" w:ascii="宋体" w:hAnsi="宋体" w:eastAsia="宋体"/>
                <w:szCs w:val="21"/>
                <w:highlight w:val="none"/>
              </w:rPr>
              <w:t>分</w:t>
            </w:r>
          </w:p>
        </w:tc>
        <w:tc>
          <w:tcPr>
            <w:tcW w:w="2125" w:type="pct"/>
            <w:noWrap w:val="0"/>
            <w:vAlign w:val="center"/>
          </w:tcPr>
          <w:p w14:paraId="55D689DE">
            <w:pPr>
              <w:spacing w:line="360" w:lineRule="exact"/>
              <w:ind w:right="113"/>
              <w:rPr>
                <w:rFonts w:ascii="宋体" w:hAnsi="宋体" w:eastAsia="宋体"/>
                <w:szCs w:val="21"/>
                <w:highlight w:val="none"/>
              </w:rPr>
            </w:pPr>
            <w:r>
              <w:rPr>
                <w:rFonts w:hint="eastAsia" w:ascii="宋体" w:hAnsi="宋体" w:eastAsia="宋体"/>
                <w:szCs w:val="21"/>
                <w:highlight w:val="none"/>
              </w:rPr>
              <w:t>对招标项目勘察设计的特点及关键性技术问题把握基本准确，所提出的措施基本可行得</w:t>
            </w:r>
            <w:r>
              <w:rPr>
                <w:rFonts w:ascii="宋体" w:hAnsi="宋体" w:eastAsia="宋体"/>
                <w:szCs w:val="21"/>
                <w:highlight w:val="none"/>
              </w:rPr>
              <w:t>9</w:t>
            </w:r>
            <w:r>
              <w:rPr>
                <w:rFonts w:hint="eastAsia" w:ascii="宋体" w:hAnsi="宋体" w:eastAsia="宋体"/>
                <w:szCs w:val="21"/>
                <w:highlight w:val="none"/>
              </w:rPr>
              <w:t>分，所提出的措施符合本项目的特点，针对性强，且具有可行性的，酌情加分，最高加</w:t>
            </w:r>
            <w:r>
              <w:rPr>
                <w:rFonts w:ascii="宋体" w:hAnsi="宋体" w:eastAsia="宋体"/>
                <w:szCs w:val="21"/>
                <w:highlight w:val="none"/>
              </w:rPr>
              <w:t>6</w:t>
            </w:r>
            <w:r>
              <w:rPr>
                <w:rFonts w:hint="eastAsia" w:ascii="宋体" w:hAnsi="宋体" w:eastAsia="宋体"/>
                <w:szCs w:val="21"/>
                <w:highlight w:val="none"/>
              </w:rPr>
              <w:t>分。</w:t>
            </w:r>
          </w:p>
        </w:tc>
      </w:tr>
      <w:tr w14:paraId="0B66C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 w:hRule="exact"/>
          <w:jc w:val="center"/>
        </w:trPr>
        <w:tc>
          <w:tcPr>
            <w:tcW w:w="517" w:type="pct"/>
            <w:vMerge w:val="continue"/>
            <w:noWrap w:val="0"/>
            <w:vAlign w:val="center"/>
          </w:tcPr>
          <w:p w14:paraId="56AE6DF6">
            <w:pPr>
              <w:spacing w:line="360" w:lineRule="exact"/>
              <w:jc w:val="center"/>
              <w:rPr>
                <w:rFonts w:ascii="宋体" w:hAnsi="宋体" w:eastAsia="宋体"/>
                <w:szCs w:val="21"/>
                <w:highlight w:val="none"/>
              </w:rPr>
            </w:pPr>
          </w:p>
        </w:tc>
        <w:tc>
          <w:tcPr>
            <w:tcW w:w="410" w:type="pct"/>
            <w:vMerge w:val="continue"/>
            <w:noWrap w:val="0"/>
            <w:vAlign w:val="center"/>
          </w:tcPr>
          <w:p w14:paraId="2BB4F841">
            <w:pPr>
              <w:spacing w:line="360" w:lineRule="exact"/>
              <w:jc w:val="center"/>
              <w:rPr>
                <w:rFonts w:ascii="宋体" w:hAnsi="宋体" w:eastAsia="宋体"/>
                <w:szCs w:val="21"/>
                <w:highlight w:val="none"/>
              </w:rPr>
            </w:pPr>
          </w:p>
        </w:tc>
        <w:tc>
          <w:tcPr>
            <w:tcW w:w="674" w:type="pct"/>
            <w:vMerge w:val="continue"/>
            <w:noWrap w:val="0"/>
            <w:vAlign w:val="center"/>
          </w:tcPr>
          <w:p w14:paraId="30D0CB28">
            <w:pPr>
              <w:spacing w:line="360" w:lineRule="exact"/>
              <w:jc w:val="center"/>
              <w:rPr>
                <w:rFonts w:ascii="宋体" w:hAnsi="宋体" w:eastAsia="宋体"/>
                <w:szCs w:val="21"/>
                <w:highlight w:val="none"/>
              </w:rPr>
            </w:pPr>
          </w:p>
        </w:tc>
        <w:tc>
          <w:tcPr>
            <w:tcW w:w="899" w:type="pct"/>
            <w:noWrap w:val="0"/>
            <w:vAlign w:val="center"/>
          </w:tcPr>
          <w:p w14:paraId="595EE395">
            <w:pPr>
              <w:spacing w:line="360" w:lineRule="exact"/>
              <w:ind w:right="113"/>
              <w:jc w:val="center"/>
              <w:rPr>
                <w:rFonts w:ascii="宋体" w:hAnsi="宋体" w:eastAsia="宋体"/>
                <w:szCs w:val="21"/>
                <w:highlight w:val="none"/>
              </w:rPr>
            </w:pPr>
            <w:r>
              <w:rPr>
                <w:rFonts w:hint="eastAsia" w:ascii="宋体" w:hAnsi="宋体" w:eastAsia="宋体"/>
                <w:szCs w:val="21"/>
                <w:highlight w:val="none"/>
              </w:rPr>
              <w:t>勘察设计工作计划安排</w:t>
            </w:r>
          </w:p>
        </w:tc>
        <w:tc>
          <w:tcPr>
            <w:tcW w:w="375" w:type="pct"/>
            <w:noWrap w:val="0"/>
            <w:vAlign w:val="center"/>
          </w:tcPr>
          <w:p w14:paraId="19073651">
            <w:pPr>
              <w:spacing w:line="360" w:lineRule="exact"/>
              <w:jc w:val="center"/>
              <w:rPr>
                <w:rFonts w:ascii="宋体" w:hAnsi="宋体" w:eastAsia="宋体"/>
                <w:szCs w:val="21"/>
                <w:highlight w:val="none"/>
              </w:rPr>
            </w:pPr>
            <w:r>
              <w:rPr>
                <w:rFonts w:ascii="宋体" w:hAnsi="宋体" w:eastAsia="宋体"/>
                <w:szCs w:val="21"/>
                <w:highlight w:val="none"/>
              </w:rPr>
              <w:t>10</w:t>
            </w:r>
            <w:r>
              <w:rPr>
                <w:rFonts w:hint="eastAsia" w:ascii="宋体" w:hAnsi="宋体" w:eastAsia="宋体"/>
                <w:szCs w:val="21"/>
                <w:highlight w:val="none"/>
              </w:rPr>
              <w:t>分</w:t>
            </w:r>
          </w:p>
        </w:tc>
        <w:tc>
          <w:tcPr>
            <w:tcW w:w="2125" w:type="pct"/>
            <w:noWrap w:val="0"/>
            <w:vAlign w:val="center"/>
          </w:tcPr>
          <w:p w14:paraId="2AC1DE82">
            <w:pPr>
              <w:spacing w:line="360" w:lineRule="exact"/>
              <w:ind w:right="113"/>
              <w:rPr>
                <w:rFonts w:ascii="宋体" w:hAnsi="宋体" w:eastAsia="宋体"/>
                <w:szCs w:val="21"/>
                <w:highlight w:val="none"/>
              </w:rPr>
            </w:pPr>
            <w:r>
              <w:rPr>
                <w:rFonts w:hint="eastAsia" w:ascii="宋体" w:hAnsi="宋体" w:eastAsia="宋体"/>
                <w:szCs w:val="21"/>
                <w:highlight w:val="none"/>
              </w:rPr>
              <w:t>勘察设计工作计划安排基本可行得</w:t>
            </w:r>
            <w:r>
              <w:rPr>
                <w:rFonts w:ascii="宋体" w:hAnsi="宋体" w:eastAsia="宋体"/>
                <w:szCs w:val="21"/>
                <w:highlight w:val="none"/>
              </w:rPr>
              <w:t>6</w:t>
            </w:r>
            <w:r>
              <w:rPr>
                <w:rFonts w:hint="eastAsia" w:ascii="宋体" w:hAnsi="宋体" w:eastAsia="宋体"/>
                <w:szCs w:val="21"/>
                <w:highlight w:val="none"/>
              </w:rPr>
              <w:t>分，计划安排合理，酌情加分，最高加</w:t>
            </w:r>
            <w:r>
              <w:rPr>
                <w:rFonts w:ascii="宋体" w:hAnsi="宋体" w:eastAsia="宋体"/>
                <w:szCs w:val="21"/>
                <w:highlight w:val="none"/>
              </w:rPr>
              <w:t>4</w:t>
            </w:r>
            <w:r>
              <w:rPr>
                <w:rFonts w:hint="eastAsia" w:ascii="宋体" w:hAnsi="宋体" w:eastAsia="宋体"/>
                <w:szCs w:val="21"/>
                <w:highlight w:val="none"/>
              </w:rPr>
              <w:t>分。</w:t>
            </w:r>
          </w:p>
        </w:tc>
      </w:tr>
      <w:tr w14:paraId="0321B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17" w:type="pct"/>
            <w:vMerge w:val="continue"/>
            <w:noWrap w:val="0"/>
            <w:vAlign w:val="center"/>
          </w:tcPr>
          <w:p w14:paraId="34DEF864">
            <w:pPr>
              <w:spacing w:line="360" w:lineRule="exact"/>
              <w:jc w:val="center"/>
              <w:rPr>
                <w:rFonts w:ascii="宋体" w:hAnsi="宋体" w:eastAsia="宋体"/>
                <w:szCs w:val="21"/>
                <w:highlight w:val="none"/>
              </w:rPr>
            </w:pPr>
          </w:p>
        </w:tc>
        <w:tc>
          <w:tcPr>
            <w:tcW w:w="410" w:type="pct"/>
            <w:vMerge w:val="continue"/>
            <w:noWrap w:val="0"/>
            <w:vAlign w:val="center"/>
          </w:tcPr>
          <w:p w14:paraId="6182CBB4">
            <w:pPr>
              <w:spacing w:line="360" w:lineRule="exact"/>
              <w:jc w:val="center"/>
              <w:rPr>
                <w:rFonts w:ascii="宋体" w:hAnsi="宋体" w:eastAsia="宋体"/>
                <w:szCs w:val="21"/>
                <w:highlight w:val="none"/>
              </w:rPr>
            </w:pPr>
          </w:p>
        </w:tc>
        <w:tc>
          <w:tcPr>
            <w:tcW w:w="674" w:type="pct"/>
            <w:vMerge w:val="continue"/>
            <w:noWrap w:val="0"/>
            <w:vAlign w:val="center"/>
          </w:tcPr>
          <w:p w14:paraId="05369CCE">
            <w:pPr>
              <w:spacing w:line="360" w:lineRule="exact"/>
              <w:jc w:val="center"/>
              <w:rPr>
                <w:rFonts w:ascii="宋体" w:hAnsi="宋体" w:eastAsia="宋体"/>
                <w:szCs w:val="21"/>
                <w:highlight w:val="none"/>
              </w:rPr>
            </w:pPr>
          </w:p>
        </w:tc>
        <w:tc>
          <w:tcPr>
            <w:tcW w:w="899" w:type="pct"/>
            <w:noWrap w:val="0"/>
            <w:vAlign w:val="center"/>
          </w:tcPr>
          <w:p w14:paraId="2DADB336">
            <w:pPr>
              <w:spacing w:line="360" w:lineRule="exact"/>
              <w:ind w:right="113"/>
              <w:jc w:val="center"/>
              <w:rPr>
                <w:rFonts w:ascii="宋体" w:hAnsi="宋体" w:eastAsia="宋体"/>
                <w:szCs w:val="21"/>
                <w:highlight w:val="none"/>
              </w:rPr>
            </w:pPr>
            <w:r>
              <w:rPr>
                <w:rFonts w:hint="eastAsia" w:ascii="宋体" w:hAnsi="宋体" w:eastAsia="宋体"/>
                <w:szCs w:val="21"/>
                <w:highlight w:val="none"/>
              </w:rPr>
              <w:t>勘察设计的质量保证措施、进度保证措施、安全保证措施</w:t>
            </w:r>
          </w:p>
        </w:tc>
        <w:tc>
          <w:tcPr>
            <w:tcW w:w="375" w:type="pct"/>
            <w:noWrap w:val="0"/>
            <w:vAlign w:val="center"/>
          </w:tcPr>
          <w:p w14:paraId="0D6A1E98">
            <w:pPr>
              <w:spacing w:line="360" w:lineRule="exact"/>
              <w:jc w:val="center"/>
              <w:rPr>
                <w:rFonts w:ascii="宋体" w:hAnsi="宋体" w:eastAsia="宋体"/>
                <w:szCs w:val="21"/>
                <w:highlight w:val="none"/>
              </w:rPr>
            </w:pPr>
            <w:r>
              <w:rPr>
                <w:rFonts w:hint="eastAsia" w:ascii="宋体" w:hAnsi="宋体" w:eastAsia="宋体"/>
                <w:szCs w:val="21"/>
                <w:highlight w:val="none"/>
              </w:rPr>
              <w:t>10分</w:t>
            </w:r>
          </w:p>
        </w:tc>
        <w:tc>
          <w:tcPr>
            <w:tcW w:w="2125" w:type="pct"/>
            <w:noWrap w:val="0"/>
            <w:vAlign w:val="center"/>
          </w:tcPr>
          <w:p w14:paraId="2DD16CEC">
            <w:pPr>
              <w:spacing w:line="360" w:lineRule="exact"/>
              <w:ind w:right="113"/>
              <w:rPr>
                <w:rFonts w:ascii="宋体" w:hAnsi="宋体" w:eastAsia="宋体"/>
                <w:szCs w:val="21"/>
                <w:highlight w:val="none"/>
              </w:rPr>
            </w:pPr>
            <w:r>
              <w:rPr>
                <w:rFonts w:hint="eastAsia" w:ascii="宋体" w:hAnsi="宋体" w:eastAsia="宋体"/>
                <w:szCs w:val="21"/>
                <w:highlight w:val="none"/>
              </w:rPr>
              <w:t>勘察设计的质量、进度、安全保证措施基本可行得6分，措施可行，所采用的措施能够提高设计质量、加快设计进度、保证勘察安全的，酌情加分，最高加4分。</w:t>
            </w:r>
          </w:p>
        </w:tc>
      </w:tr>
      <w:tr w14:paraId="07061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8" w:hRule="exact"/>
          <w:jc w:val="center"/>
        </w:trPr>
        <w:tc>
          <w:tcPr>
            <w:tcW w:w="517" w:type="pct"/>
            <w:vMerge w:val="continue"/>
            <w:noWrap w:val="0"/>
            <w:vAlign w:val="center"/>
          </w:tcPr>
          <w:p w14:paraId="37212B9D">
            <w:pPr>
              <w:spacing w:line="360" w:lineRule="exact"/>
              <w:jc w:val="center"/>
              <w:rPr>
                <w:rFonts w:ascii="宋体" w:hAnsi="宋体" w:eastAsia="宋体"/>
                <w:szCs w:val="21"/>
                <w:highlight w:val="none"/>
              </w:rPr>
            </w:pPr>
          </w:p>
        </w:tc>
        <w:tc>
          <w:tcPr>
            <w:tcW w:w="410" w:type="pct"/>
            <w:vMerge w:val="continue"/>
            <w:noWrap w:val="0"/>
            <w:vAlign w:val="center"/>
          </w:tcPr>
          <w:p w14:paraId="52298297">
            <w:pPr>
              <w:spacing w:line="360" w:lineRule="exact"/>
              <w:jc w:val="center"/>
              <w:rPr>
                <w:rFonts w:ascii="宋体" w:hAnsi="宋体" w:eastAsia="宋体"/>
                <w:szCs w:val="21"/>
                <w:highlight w:val="none"/>
              </w:rPr>
            </w:pPr>
          </w:p>
        </w:tc>
        <w:tc>
          <w:tcPr>
            <w:tcW w:w="674" w:type="pct"/>
            <w:vMerge w:val="continue"/>
            <w:noWrap w:val="0"/>
            <w:vAlign w:val="center"/>
          </w:tcPr>
          <w:p w14:paraId="6A73A88F">
            <w:pPr>
              <w:spacing w:line="360" w:lineRule="exact"/>
              <w:jc w:val="center"/>
              <w:rPr>
                <w:rFonts w:ascii="宋体" w:hAnsi="宋体" w:eastAsia="宋体"/>
                <w:szCs w:val="21"/>
                <w:highlight w:val="none"/>
              </w:rPr>
            </w:pPr>
          </w:p>
        </w:tc>
        <w:tc>
          <w:tcPr>
            <w:tcW w:w="899" w:type="pct"/>
            <w:noWrap w:val="0"/>
            <w:vAlign w:val="center"/>
          </w:tcPr>
          <w:p w14:paraId="788846E4">
            <w:pPr>
              <w:spacing w:line="360" w:lineRule="exact"/>
              <w:ind w:right="113"/>
              <w:jc w:val="center"/>
              <w:rPr>
                <w:rFonts w:ascii="宋体" w:hAnsi="宋体" w:eastAsia="宋体"/>
                <w:szCs w:val="21"/>
                <w:highlight w:val="none"/>
              </w:rPr>
            </w:pPr>
            <w:r>
              <w:rPr>
                <w:rFonts w:hint="eastAsia" w:ascii="宋体" w:hAnsi="宋体" w:eastAsia="宋体"/>
                <w:szCs w:val="21"/>
                <w:highlight w:val="none"/>
              </w:rPr>
              <w:t>后续服务的安排及保证措施</w:t>
            </w:r>
          </w:p>
        </w:tc>
        <w:tc>
          <w:tcPr>
            <w:tcW w:w="375" w:type="pct"/>
            <w:noWrap w:val="0"/>
            <w:vAlign w:val="center"/>
          </w:tcPr>
          <w:p w14:paraId="6AA5EDD4">
            <w:pPr>
              <w:spacing w:line="360" w:lineRule="exact"/>
              <w:jc w:val="center"/>
              <w:rPr>
                <w:rFonts w:ascii="宋体" w:hAnsi="宋体" w:eastAsia="宋体"/>
                <w:szCs w:val="21"/>
                <w:highlight w:val="none"/>
              </w:rPr>
            </w:pPr>
            <w:r>
              <w:rPr>
                <w:rFonts w:hint="eastAsia" w:ascii="宋体" w:hAnsi="宋体" w:eastAsia="宋体"/>
                <w:szCs w:val="21"/>
                <w:highlight w:val="none"/>
              </w:rPr>
              <w:t>5分</w:t>
            </w:r>
          </w:p>
        </w:tc>
        <w:tc>
          <w:tcPr>
            <w:tcW w:w="2125" w:type="pct"/>
            <w:noWrap w:val="0"/>
            <w:vAlign w:val="center"/>
          </w:tcPr>
          <w:p w14:paraId="32979BD4">
            <w:pPr>
              <w:spacing w:line="360" w:lineRule="exact"/>
              <w:ind w:right="113"/>
              <w:rPr>
                <w:rFonts w:ascii="宋体" w:hAnsi="宋体" w:eastAsia="宋体"/>
                <w:szCs w:val="21"/>
                <w:highlight w:val="none"/>
              </w:rPr>
            </w:pPr>
            <w:r>
              <w:rPr>
                <w:rFonts w:hint="eastAsia" w:ascii="宋体" w:hAnsi="宋体" w:eastAsia="宋体"/>
                <w:szCs w:val="21"/>
                <w:highlight w:val="none"/>
              </w:rPr>
              <w:t>后续服务的安排及保证措施基本可行得3分，可行且能够快速的协助发包人解决问题，酌情加分，最高加2分。</w:t>
            </w:r>
          </w:p>
        </w:tc>
      </w:tr>
      <w:tr w14:paraId="5A021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41" w:hRule="exact"/>
          <w:jc w:val="center"/>
        </w:trPr>
        <w:tc>
          <w:tcPr>
            <w:tcW w:w="517" w:type="pct"/>
            <w:noWrap w:val="0"/>
            <w:vAlign w:val="center"/>
          </w:tcPr>
          <w:p w14:paraId="240343AD">
            <w:pPr>
              <w:spacing w:line="360" w:lineRule="exact"/>
              <w:jc w:val="center"/>
              <w:rPr>
                <w:rFonts w:ascii="宋体" w:hAnsi="宋体" w:eastAsia="宋体"/>
                <w:szCs w:val="21"/>
                <w:highlight w:val="none"/>
              </w:rPr>
            </w:pPr>
            <w:r>
              <w:rPr>
                <w:rFonts w:hint="eastAsia" w:ascii="宋体" w:hAnsi="宋体" w:eastAsia="宋体"/>
                <w:szCs w:val="21"/>
                <w:highlight w:val="none"/>
              </w:rPr>
              <w:t>2.2.4（2）</w:t>
            </w:r>
          </w:p>
        </w:tc>
        <w:tc>
          <w:tcPr>
            <w:tcW w:w="410" w:type="pct"/>
            <w:noWrap w:val="0"/>
            <w:vAlign w:val="center"/>
          </w:tcPr>
          <w:p w14:paraId="1FE1CE7E">
            <w:pPr>
              <w:spacing w:line="360" w:lineRule="exact"/>
              <w:jc w:val="center"/>
              <w:rPr>
                <w:rFonts w:hint="eastAsia" w:ascii="宋体" w:hAnsi="宋体" w:eastAsia="宋体"/>
                <w:szCs w:val="21"/>
                <w:highlight w:val="none"/>
              </w:rPr>
            </w:pPr>
            <w:r>
              <w:rPr>
                <w:rFonts w:hint="eastAsia" w:ascii="宋体" w:hAnsi="宋体" w:eastAsia="宋体"/>
                <w:szCs w:val="21"/>
                <w:highlight w:val="none"/>
              </w:rPr>
              <w:t>主要</w:t>
            </w:r>
          </w:p>
          <w:p w14:paraId="632FB908">
            <w:pPr>
              <w:spacing w:line="360" w:lineRule="exact"/>
              <w:jc w:val="center"/>
              <w:rPr>
                <w:rFonts w:ascii="宋体" w:hAnsi="宋体" w:eastAsia="宋体"/>
                <w:szCs w:val="21"/>
                <w:highlight w:val="none"/>
              </w:rPr>
            </w:pPr>
            <w:r>
              <w:rPr>
                <w:rFonts w:hint="eastAsia" w:ascii="宋体" w:hAnsi="宋体" w:eastAsia="宋体"/>
                <w:szCs w:val="21"/>
                <w:highlight w:val="none"/>
              </w:rPr>
              <w:t>人员</w:t>
            </w:r>
          </w:p>
        </w:tc>
        <w:tc>
          <w:tcPr>
            <w:tcW w:w="674" w:type="pct"/>
            <w:noWrap w:val="0"/>
            <w:vAlign w:val="center"/>
          </w:tcPr>
          <w:p w14:paraId="597960AD">
            <w:pPr>
              <w:spacing w:line="360" w:lineRule="exact"/>
              <w:jc w:val="center"/>
              <w:rPr>
                <w:rFonts w:ascii="宋体" w:hAnsi="宋体" w:eastAsia="宋体"/>
                <w:szCs w:val="21"/>
                <w:highlight w:val="none"/>
              </w:rPr>
            </w:pPr>
            <w:r>
              <w:rPr>
                <w:rFonts w:hint="eastAsia" w:ascii="宋体" w:hAnsi="宋体" w:eastAsia="宋体"/>
                <w:szCs w:val="21"/>
                <w:highlight w:val="none"/>
              </w:rPr>
              <w:t>20分</w:t>
            </w:r>
          </w:p>
        </w:tc>
        <w:tc>
          <w:tcPr>
            <w:tcW w:w="899" w:type="pct"/>
            <w:noWrap w:val="0"/>
            <w:vAlign w:val="center"/>
          </w:tcPr>
          <w:p w14:paraId="6AECBD24">
            <w:pPr>
              <w:spacing w:line="360" w:lineRule="exact"/>
              <w:ind w:right="113"/>
              <w:jc w:val="center"/>
              <w:rPr>
                <w:rFonts w:hint="eastAsia" w:ascii="宋体" w:hAnsi="宋体" w:eastAsia="宋体"/>
                <w:szCs w:val="21"/>
                <w:highlight w:val="none"/>
              </w:rPr>
            </w:pPr>
            <w:r>
              <w:rPr>
                <w:rFonts w:hint="eastAsia" w:ascii="宋体" w:hAnsi="宋体" w:eastAsia="宋体"/>
                <w:szCs w:val="21"/>
                <w:highlight w:val="none"/>
              </w:rPr>
              <w:t>项目负责人</w:t>
            </w:r>
          </w:p>
          <w:p w14:paraId="338D95FB">
            <w:pPr>
              <w:spacing w:line="360" w:lineRule="exact"/>
              <w:ind w:right="113"/>
              <w:jc w:val="center"/>
              <w:rPr>
                <w:rFonts w:hint="eastAsia" w:ascii="宋体" w:hAnsi="宋体" w:eastAsia="宋体"/>
                <w:szCs w:val="21"/>
                <w:highlight w:val="none"/>
              </w:rPr>
            </w:pPr>
            <w:r>
              <w:rPr>
                <w:rFonts w:hint="eastAsia" w:ascii="宋体" w:hAnsi="宋体" w:eastAsia="宋体"/>
                <w:szCs w:val="21"/>
                <w:highlight w:val="none"/>
              </w:rPr>
              <w:t>任职资格与</w:t>
            </w:r>
          </w:p>
          <w:p w14:paraId="3E147039">
            <w:pPr>
              <w:spacing w:line="360" w:lineRule="exact"/>
              <w:ind w:right="113"/>
              <w:jc w:val="center"/>
              <w:rPr>
                <w:rFonts w:ascii="宋体" w:hAnsi="宋体" w:eastAsia="宋体"/>
                <w:szCs w:val="21"/>
                <w:highlight w:val="none"/>
              </w:rPr>
            </w:pPr>
            <w:r>
              <w:rPr>
                <w:rFonts w:hint="eastAsia" w:ascii="宋体" w:hAnsi="宋体" w:eastAsia="宋体"/>
                <w:szCs w:val="21"/>
                <w:highlight w:val="none"/>
              </w:rPr>
              <w:t>业绩</w:t>
            </w:r>
          </w:p>
        </w:tc>
        <w:tc>
          <w:tcPr>
            <w:tcW w:w="375" w:type="pct"/>
            <w:noWrap w:val="0"/>
            <w:vAlign w:val="center"/>
          </w:tcPr>
          <w:p w14:paraId="2B1324C0">
            <w:pPr>
              <w:spacing w:line="360" w:lineRule="exact"/>
              <w:jc w:val="center"/>
              <w:rPr>
                <w:rFonts w:ascii="宋体" w:hAnsi="宋体" w:eastAsia="宋体"/>
                <w:szCs w:val="21"/>
                <w:highlight w:val="none"/>
              </w:rPr>
            </w:pPr>
            <w:r>
              <w:rPr>
                <w:rFonts w:ascii="宋体" w:hAnsi="宋体" w:eastAsia="宋体"/>
                <w:szCs w:val="21"/>
                <w:highlight w:val="none"/>
              </w:rPr>
              <w:t>20</w:t>
            </w:r>
            <w:r>
              <w:rPr>
                <w:rFonts w:hint="eastAsia" w:ascii="宋体" w:hAnsi="宋体" w:eastAsia="宋体"/>
                <w:szCs w:val="21"/>
                <w:highlight w:val="none"/>
              </w:rPr>
              <w:t>分</w:t>
            </w:r>
          </w:p>
        </w:tc>
        <w:tc>
          <w:tcPr>
            <w:tcW w:w="2125" w:type="pct"/>
            <w:noWrap w:val="0"/>
            <w:vAlign w:val="center"/>
          </w:tcPr>
          <w:p w14:paraId="5960AF4D">
            <w:pPr>
              <w:spacing w:line="360" w:lineRule="exact"/>
              <w:ind w:right="113"/>
              <w:rPr>
                <w:rFonts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J01标段：</w:t>
            </w:r>
          </w:p>
          <w:p w14:paraId="3652B330">
            <w:pPr>
              <w:spacing w:line="360" w:lineRule="exact"/>
              <w:ind w:right="113"/>
              <w:rPr>
                <w:rFonts w:hint="eastAsia" w:ascii="宋体" w:hAnsi="宋体" w:eastAsia="宋体"/>
                <w:szCs w:val="21"/>
                <w:highlight w:val="none"/>
              </w:rPr>
            </w:pPr>
            <w:r>
              <w:rPr>
                <w:rFonts w:hint="eastAsia" w:ascii="宋体" w:hAnsi="宋体" w:eastAsia="宋体"/>
                <w:szCs w:val="21"/>
                <w:highlight w:val="none"/>
              </w:rPr>
              <w:t>（1）满足最低资格要求得</w:t>
            </w:r>
            <w:r>
              <w:rPr>
                <w:rFonts w:ascii="宋体" w:hAnsi="宋体" w:eastAsia="宋体"/>
                <w:szCs w:val="21"/>
                <w:highlight w:val="none"/>
              </w:rPr>
              <w:t>12</w:t>
            </w:r>
            <w:r>
              <w:rPr>
                <w:rFonts w:hint="eastAsia" w:ascii="宋体" w:hAnsi="宋体" w:eastAsia="宋体"/>
                <w:szCs w:val="21"/>
                <w:highlight w:val="none"/>
              </w:rPr>
              <w:t>分；</w:t>
            </w:r>
          </w:p>
          <w:p w14:paraId="27830D4A">
            <w:pPr>
              <w:spacing w:line="360" w:lineRule="exact"/>
              <w:jc w:val="left"/>
              <w:rPr>
                <w:rFonts w:ascii="宋体" w:hAnsi="宋体" w:eastAsia="宋体"/>
                <w:szCs w:val="21"/>
                <w:highlight w:val="none"/>
              </w:rPr>
            </w:pPr>
            <w:r>
              <w:rPr>
                <w:rFonts w:hint="eastAsia" w:ascii="宋体" w:hAnsi="宋体" w:eastAsia="宋体"/>
                <w:szCs w:val="21"/>
                <w:highlight w:val="none"/>
              </w:rPr>
              <w:t>（2）在满足最低资格要求的基础上</w:t>
            </w:r>
            <w:r>
              <w:rPr>
                <w:rFonts w:ascii="宋体" w:hAnsi="宋体" w:eastAsia="宋体"/>
                <w:szCs w:val="21"/>
                <w:highlight w:val="none"/>
              </w:rPr>
              <w:t>，</w:t>
            </w:r>
            <w:r>
              <w:rPr>
                <w:rFonts w:hint="eastAsia" w:ascii="宋体" w:hAnsi="宋体" w:eastAsia="宋体"/>
                <w:szCs w:val="21"/>
                <w:highlight w:val="none"/>
              </w:rPr>
              <w:t>担任过国内新建或改扩建或养护高速公路工程的初步设计阶段或施工图设计阶段的</w:t>
            </w:r>
            <w:r>
              <w:rPr>
                <w:rFonts w:hint="eastAsia" w:ascii="黑体" w:hAnsi="黑体" w:eastAsia="黑体"/>
                <w:szCs w:val="21"/>
                <w:highlight w:val="none"/>
              </w:rPr>
              <w:t>项目负责人或分项负责人，增加1项加</w:t>
            </w:r>
            <w:r>
              <w:rPr>
                <w:rFonts w:ascii="黑体" w:hAnsi="黑体" w:eastAsia="黑体"/>
                <w:szCs w:val="21"/>
                <w:highlight w:val="none"/>
              </w:rPr>
              <w:t>4</w:t>
            </w:r>
            <w:r>
              <w:rPr>
                <w:rFonts w:hint="eastAsia" w:ascii="黑体" w:hAnsi="黑体" w:eastAsia="黑体"/>
                <w:szCs w:val="21"/>
                <w:highlight w:val="none"/>
              </w:rPr>
              <w:t>分，最高加</w:t>
            </w:r>
            <w:r>
              <w:rPr>
                <w:rFonts w:ascii="黑体" w:hAnsi="黑体" w:eastAsia="黑体"/>
                <w:szCs w:val="21"/>
                <w:highlight w:val="none"/>
              </w:rPr>
              <w:t>4</w:t>
            </w:r>
            <w:r>
              <w:rPr>
                <w:rFonts w:hint="eastAsia" w:ascii="黑体" w:hAnsi="黑体" w:eastAsia="黑体"/>
                <w:szCs w:val="21"/>
                <w:highlight w:val="none"/>
              </w:rPr>
              <w:t>分（</w:t>
            </w:r>
            <w:r>
              <w:rPr>
                <w:rFonts w:hint="eastAsia" w:ascii="宋体" w:hAnsi="宋体" w:eastAsia="宋体"/>
                <w:szCs w:val="21"/>
                <w:highlight w:val="none"/>
              </w:rPr>
              <w:t>个人业绩无年限要求）；</w:t>
            </w:r>
          </w:p>
          <w:p w14:paraId="3A5E9532">
            <w:pPr>
              <w:spacing w:line="360" w:lineRule="exact"/>
              <w:jc w:val="left"/>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3</w:t>
            </w:r>
            <w:r>
              <w:rPr>
                <w:rFonts w:ascii="宋体" w:hAnsi="宋体" w:eastAsia="宋体"/>
                <w:szCs w:val="21"/>
                <w:highlight w:val="none"/>
              </w:rPr>
              <w:t>）项目负责人的综合能力得分</w:t>
            </w:r>
            <w:r>
              <w:rPr>
                <w:rFonts w:hint="eastAsia" w:ascii="宋体" w:hAnsi="宋体" w:eastAsia="宋体"/>
                <w:szCs w:val="21"/>
                <w:highlight w:val="none"/>
              </w:rPr>
              <w:t>0</w:t>
            </w:r>
            <w:r>
              <w:rPr>
                <w:rFonts w:ascii="宋体" w:hAnsi="宋体" w:eastAsia="宋体"/>
                <w:szCs w:val="21"/>
                <w:highlight w:val="none"/>
              </w:rPr>
              <w:t>-4分。</w:t>
            </w:r>
          </w:p>
          <w:p w14:paraId="1E2BE024">
            <w:pPr>
              <w:spacing w:line="360" w:lineRule="exact"/>
              <w:jc w:val="left"/>
              <w:rPr>
                <w:rFonts w:ascii="宋体" w:hAnsi="宋体" w:eastAsia="宋体"/>
                <w:szCs w:val="21"/>
                <w:highlight w:val="none"/>
              </w:rPr>
            </w:pPr>
            <w:r>
              <w:rPr>
                <w:rFonts w:hint="eastAsia" w:ascii="黑体" w:hAnsi="黑体" w:eastAsia="黑体"/>
                <w:szCs w:val="21"/>
                <w:highlight w:val="none"/>
              </w:rPr>
              <w:t>S</w:t>
            </w:r>
            <w:r>
              <w:rPr>
                <w:rFonts w:ascii="黑体" w:hAnsi="黑体" w:eastAsia="黑体"/>
                <w:szCs w:val="21"/>
                <w:highlight w:val="none"/>
              </w:rPr>
              <w:t>J02标段：</w:t>
            </w:r>
          </w:p>
          <w:p w14:paraId="7F42F506">
            <w:pPr>
              <w:spacing w:line="360" w:lineRule="exact"/>
              <w:ind w:right="113"/>
              <w:rPr>
                <w:rFonts w:hint="eastAsia" w:ascii="宋体" w:hAnsi="宋体" w:eastAsia="宋体"/>
                <w:szCs w:val="21"/>
                <w:highlight w:val="none"/>
              </w:rPr>
            </w:pPr>
            <w:r>
              <w:rPr>
                <w:rFonts w:hint="eastAsia" w:ascii="宋体" w:hAnsi="宋体" w:eastAsia="宋体"/>
                <w:szCs w:val="21"/>
                <w:highlight w:val="none"/>
              </w:rPr>
              <w:t>（1）满足最低资格要求得</w:t>
            </w:r>
            <w:r>
              <w:rPr>
                <w:rFonts w:ascii="宋体" w:hAnsi="宋体" w:eastAsia="宋体"/>
                <w:szCs w:val="21"/>
                <w:highlight w:val="none"/>
              </w:rPr>
              <w:t>12</w:t>
            </w:r>
            <w:r>
              <w:rPr>
                <w:rFonts w:hint="eastAsia" w:ascii="宋体" w:hAnsi="宋体" w:eastAsia="宋体"/>
                <w:szCs w:val="21"/>
                <w:highlight w:val="none"/>
              </w:rPr>
              <w:t>分；</w:t>
            </w:r>
          </w:p>
          <w:p w14:paraId="3D1A81FB">
            <w:pPr>
              <w:spacing w:line="360" w:lineRule="exact"/>
              <w:jc w:val="left"/>
              <w:rPr>
                <w:rFonts w:ascii="宋体" w:hAnsi="宋体" w:eastAsia="宋体"/>
                <w:szCs w:val="21"/>
                <w:highlight w:val="none"/>
              </w:rPr>
            </w:pPr>
            <w:r>
              <w:rPr>
                <w:rFonts w:hint="eastAsia" w:ascii="宋体" w:hAnsi="宋体" w:eastAsia="宋体"/>
                <w:szCs w:val="21"/>
                <w:highlight w:val="none"/>
              </w:rPr>
              <w:t>（2）在满足最低资格要求基础上</w:t>
            </w:r>
            <w:r>
              <w:rPr>
                <w:rFonts w:ascii="宋体" w:hAnsi="宋体" w:eastAsia="宋体"/>
                <w:szCs w:val="21"/>
                <w:highlight w:val="none"/>
              </w:rPr>
              <w:t>，</w:t>
            </w:r>
            <w:r>
              <w:rPr>
                <w:rFonts w:hint="eastAsia" w:ascii="宋体" w:hAnsi="宋体" w:eastAsia="宋体"/>
                <w:szCs w:val="21"/>
                <w:highlight w:val="none"/>
              </w:rPr>
              <w:t>担任过房屋建筑工程（或国内新建或改扩建或养护高速公路工程）的初步设计阶段或施工图设计阶段的</w:t>
            </w:r>
            <w:r>
              <w:rPr>
                <w:rFonts w:hint="eastAsia" w:ascii="黑体" w:hAnsi="黑体" w:eastAsia="黑体"/>
                <w:szCs w:val="21"/>
                <w:highlight w:val="none"/>
              </w:rPr>
              <w:t>项目负责人或分项负责人，增加</w:t>
            </w:r>
            <w:r>
              <w:rPr>
                <w:rFonts w:ascii="黑体" w:hAnsi="黑体" w:eastAsia="黑体"/>
                <w:szCs w:val="21"/>
                <w:highlight w:val="none"/>
              </w:rPr>
              <w:t>1</w:t>
            </w:r>
            <w:r>
              <w:rPr>
                <w:rFonts w:hint="eastAsia" w:ascii="黑体" w:hAnsi="黑体" w:eastAsia="黑体"/>
                <w:szCs w:val="21"/>
                <w:highlight w:val="none"/>
              </w:rPr>
              <w:t>项加</w:t>
            </w:r>
            <w:r>
              <w:rPr>
                <w:rFonts w:ascii="黑体" w:hAnsi="黑体" w:eastAsia="黑体"/>
                <w:szCs w:val="21"/>
                <w:highlight w:val="none"/>
              </w:rPr>
              <w:t>4</w:t>
            </w:r>
            <w:r>
              <w:rPr>
                <w:rFonts w:hint="eastAsia" w:ascii="黑体" w:hAnsi="黑体" w:eastAsia="黑体"/>
                <w:szCs w:val="21"/>
                <w:highlight w:val="none"/>
              </w:rPr>
              <w:t>分，最高4分</w:t>
            </w:r>
            <w:r>
              <w:rPr>
                <w:rFonts w:hint="eastAsia" w:ascii="宋体" w:hAnsi="宋体" w:eastAsia="宋体"/>
                <w:szCs w:val="21"/>
                <w:highlight w:val="none"/>
              </w:rPr>
              <w:t>（个人业绩无年限要求，如为高速公路设计业绩，设计内容须含房建工程）；</w:t>
            </w:r>
          </w:p>
          <w:p w14:paraId="53AF59AE">
            <w:pPr>
              <w:spacing w:line="360" w:lineRule="exact"/>
              <w:jc w:val="left"/>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3</w:t>
            </w:r>
            <w:r>
              <w:rPr>
                <w:rFonts w:ascii="宋体" w:hAnsi="宋体" w:eastAsia="宋体"/>
                <w:szCs w:val="21"/>
                <w:highlight w:val="none"/>
              </w:rPr>
              <w:t>）项目负责人的综合能力得分</w:t>
            </w:r>
            <w:r>
              <w:rPr>
                <w:rFonts w:hint="eastAsia" w:ascii="宋体" w:hAnsi="宋体" w:eastAsia="宋体"/>
                <w:szCs w:val="21"/>
                <w:highlight w:val="none"/>
              </w:rPr>
              <w:t>0</w:t>
            </w:r>
            <w:r>
              <w:rPr>
                <w:rFonts w:ascii="宋体" w:hAnsi="宋体" w:eastAsia="宋体"/>
                <w:szCs w:val="21"/>
                <w:highlight w:val="none"/>
              </w:rPr>
              <w:t>-4分。</w:t>
            </w:r>
          </w:p>
          <w:p w14:paraId="01D7DFDE">
            <w:pPr>
              <w:spacing w:line="360" w:lineRule="exact"/>
              <w:jc w:val="left"/>
              <w:rPr>
                <w:rFonts w:ascii="宋体" w:hAnsi="宋体" w:eastAsia="宋体"/>
                <w:szCs w:val="21"/>
                <w:highlight w:val="none"/>
              </w:rPr>
            </w:pPr>
            <w:r>
              <w:rPr>
                <w:rFonts w:hint="eastAsia" w:ascii="黑体" w:hAnsi="黑体" w:eastAsia="黑体"/>
                <w:szCs w:val="21"/>
                <w:highlight w:val="none"/>
                <w:lang w:eastAsia="zh-CN"/>
              </w:rPr>
              <w:t>SJ03</w:t>
            </w:r>
            <w:r>
              <w:rPr>
                <w:rFonts w:ascii="黑体" w:hAnsi="黑体" w:eastAsia="黑体"/>
                <w:szCs w:val="21"/>
                <w:highlight w:val="none"/>
              </w:rPr>
              <w:t>标段：</w:t>
            </w:r>
          </w:p>
          <w:p w14:paraId="6BE967EF">
            <w:pPr>
              <w:spacing w:line="360" w:lineRule="exact"/>
              <w:ind w:right="113"/>
              <w:rPr>
                <w:rFonts w:hint="eastAsia" w:ascii="宋体" w:hAnsi="宋体" w:eastAsia="宋体"/>
                <w:szCs w:val="21"/>
                <w:highlight w:val="none"/>
              </w:rPr>
            </w:pPr>
            <w:r>
              <w:rPr>
                <w:rFonts w:hint="eastAsia" w:ascii="宋体" w:hAnsi="宋体" w:eastAsia="宋体"/>
                <w:szCs w:val="21"/>
                <w:highlight w:val="none"/>
              </w:rPr>
              <w:t>（1）满足最低资格要求得</w:t>
            </w:r>
            <w:r>
              <w:rPr>
                <w:rFonts w:ascii="宋体" w:hAnsi="宋体" w:eastAsia="宋体"/>
                <w:szCs w:val="21"/>
                <w:highlight w:val="none"/>
              </w:rPr>
              <w:t>12</w:t>
            </w:r>
            <w:r>
              <w:rPr>
                <w:rFonts w:hint="eastAsia" w:ascii="宋体" w:hAnsi="宋体" w:eastAsia="宋体"/>
                <w:szCs w:val="21"/>
                <w:highlight w:val="none"/>
              </w:rPr>
              <w:t>分；</w:t>
            </w:r>
          </w:p>
          <w:p w14:paraId="78803265">
            <w:pPr>
              <w:spacing w:line="360" w:lineRule="exact"/>
              <w:jc w:val="left"/>
              <w:rPr>
                <w:rFonts w:ascii="宋体" w:hAnsi="宋体" w:eastAsia="宋体"/>
                <w:szCs w:val="21"/>
                <w:highlight w:val="none"/>
              </w:rPr>
            </w:pPr>
            <w:r>
              <w:rPr>
                <w:rFonts w:hint="eastAsia" w:ascii="宋体" w:hAnsi="宋体" w:eastAsia="宋体"/>
                <w:szCs w:val="21"/>
                <w:highlight w:val="none"/>
              </w:rPr>
              <w:t>（2）在满足最低资格要求基础上</w:t>
            </w:r>
            <w:r>
              <w:rPr>
                <w:rFonts w:ascii="宋体" w:hAnsi="宋体" w:eastAsia="宋体"/>
                <w:szCs w:val="21"/>
                <w:highlight w:val="none"/>
              </w:rPr>
              <w:t>，</w:t>
            </w:r>
            <w:r>
              <w:rPr>
                <w:rFonts w:hint="eastAsia" w:ascii="宋体" w:hAnsi="宋体" w:eastAsia="宋体"/>
                <w:szCs w:val="21"/>
                <w:highlight w:val="none"/>
              </w:rPr>
              <w:t>担任过</w:t>
            </w:r>
            <w:r>
              <w:rPr>
                <w:rFonts w:hint="eastAsia" w:ascii="宋体" w:hAnsi="宋体" w:eastAsia="宋体"/>
                <w:szCs w:val="21"/>
                <w:highlight w:val="none"/>
                <w:lang w:val="en-US" w:eastAsia="zh-CN"/>
              </w:rPr>
              <w:t>景观园林绿化</w:t>
            </w:r>
            <w:r>
              <w:rPr>
                <w:rFonts w:hint="eastAsia" w:ascii="宋体" w:hAnsi="宋体" w:eastAsia="宋体"/>
                <w:szCs w:val="21"/>
                <w:highlight w:val="none"/>
              </w:rPr>
              <w:t>工程</w:t>
            </w:r>
            <w:r>
              <w:rPr>
                <w:rFonts w:hint="eastAsia" w:ascii="黑体" w:hAnsi="黑体" w:eastAsia="黑体"/>
                <w:szCs w:val="21"/>
                <w:highlight w:val="none"/>
              </w:rPr>
              <w:t>项目负责人，增加</w:t>
            </w:r>
            <w:r>
              <w:rPr>
                <w:rFonts w:ascii="黑体" w:hAnsi="黑体" w:eastAsia="黑体"/>
                <w:szCs w:val="21"/>
                <w:highlight w:val="none"/>
              </w:rPr>
              <w:t>1</w:t>
            </w:r>
            <w:r>
              <w:rPr>
                <w:rFonts w:hint="eastAsia" w:ascii="黑体" w:hAnsi="黑体" w:eastAsia="黑体"/>
                <w:szCs w:val="21"/>
                <w:highlight w:val="none"/>
              </w:rPr>
              <w:t>项加</w:t>
            </w:r>
            <w:r>
              <w:rPr>
                <w:rFonts w:ascii="黑体" w:hAnsi="黑体" w:eastAsia="黑体"/>
                <w:szCs w:val="21"/>
                <w:highlight w:val="none"/>
              </w:rPr>
              <w:t>4</w:t>
            </w:r>
            <w:r>
              <w:rPr>
                <w:rFonts w:hint="eastAsia" w:ascii="黑体" w:hAnsi="黑体" w:eastAsia="黑体"/>
                <w:szCs w:val="21"/>
                <w:highlight w:val="none"/>
              </w:rPr>
              <w:t>分，最高</w:t>
            </w:r>
            <w:r>
              <w:rPr>
                <w:rFonts w:hint="eastAsia" w:ascii="黑体" w:hAnsi="黑体" w:eastAsia="黑体"/>
                <w:szCs w:val="21"/>
                <w:highlight w:val="none"/>
                <w:lang w:val="en-US" w:eastAsia="zh-CN"/>
              </w:rPr>
              <w:t>加</w:t>
            </w:r>
            <w:r>
              <w:rPr>
                <w:rFonts w:hint="eastAsia" w:ascii="黑体" w:hAnsi="黑体" w:eastAsia="黑体"/>
                <w:szCs w:val="21"/>
                <w:highlight w:val="none"/>
              </w:rPr>
              <w:t>4分</w:t>
            </w:r>
            <w:r>
              <w:rPr>
                <w:rFonts w:hint="eastAsia" w:ascii="宋体" w:hAnsi="宋体" w:eastAsia="宋体"/>
                <w:szCs w:val="21"/>
                <w:highlight w:val="none"/>
              </w:rPr>
              <w:t>（个人业绩无年限要</w:t>
            </w:r>
            <w:r>
              <w:rPr>
                <w:rFonts w:hint="eastAsia" w:ascii="宋体" w:hAnsi="宋体" w:eastAsia="宋体"/>
                <w:szCs w:val="21"/>
                <w:highlight w:val="none"/>
                <w:lang w:val="en-US" w:eastAsia="zh-CN"/>
              </w:rPr>
              <w:t>求</w:t>
            </w:r>
            <w:r>
              <w:rPr>
                <w:rFonts w:hint="eastAsia" w:ascii="宋体" w:hAnsi="宋体" w:eastAsia="宋体"/>
                <w:szCs w:val="21"/>
                <w:highlight w:val="none"/>
              </w:rPr>
              <w:t>）；</w:t>
            </w:r>
          </w:p>
          <w:p w14:paraId="738AFCC0">
            <w:pPr>
              <w:spacing w:line="360" w:lineRule="exact"/>
              <w:jc w:val="left"/>
              <w:rPr>
                <w:rFonts w:hint="eastAsia"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3</w:t>
            </w:r>
            <w:r>
              <w:rPr>
                <w:rFonts w:ascii="宋体" w:hAnsi="宋体" w:eastAsia="宋体"/>
                <w:szCs w:val="21"/>
                <w:highlight w:val="none"/>
              </w:rPr>
              <w:t>）项目负责人的综合能力得分</w:t>
            </w:r>
            <w:r>
              <w:rPr>
                <w:rFonts w:hint="eastAsia" w:ascii="宋体" w:hAnsi="宋体" w:eastAsia="宋体"/>
                <w:szCs w:val="21"/>
                <w:highlight w:val="none"/>
              </w:rPr>
              <w:t>0</w:t>
            </w:r>
            <w:r>
              <w:rPr>
                <w:rFonts w:ascii="宋体" w:hAnsi="宋体" w:eastAsia="宋体"/>
                <w:szCs w:val="21"/>
                <w:highlight w:val="none"/>
              </w:rPr>
              <w:t>-4分。</w:t>
            </w:r>
          </w:p>
        </w:tc>
      </w:tr>
      <w:tr w14:paraId="0D7C2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7" w:hRule="exact"/>
          <w:jc w:val="center"/>
        </w:trPr>
        <w:tc>
          <w:tcPr>
            <w:tcW w:w="517" w:type="pct"/>
            <w:noWrap w:val="0"/>
            <w:vAlign w:val="center"/>
          </w:tcPr>
          <w:p w14:paraId="4685B879">
            <w:pPr>
              <w:spacing w:line="360" w:lineRule="exact"/>
              <w:jc w:val="center"/>
              <w:rPr>
                <w:rFonts w:ascii="宋体" w:hAnsi="宋体" w:eastAsia="宋体"/>
                <w:szCs w:val="21"/>
                <w:highlight w:val="none"/>
              </w:rPr>
            </w:pPr>
            <w:r>
              <w:rPr>
                <w:rFonts w:hint="eastAsia" w:ascii="宋体" w:hAnsi="宋体" w:eastAsia="宋体"/>
                <w:szCs w:val="21"/>
                <w:highlight w:val="none"/>
              </w:rPr>
              <w:t>2.2.4（3）</w:t>
            </w:r>
          </w:p>
        </w:tc>
        <w:tc>
          <w:tcPr>
            <w:tcW w:w="410" w:type="pct"/>
            <w:noWrap w:val="0"/>
            <w:vAlign w:val="center"/>
          </w:tcPr>
          <w:p w14:paraId="5EDF6B03">
            <w:pPr>
              <w:spacing w:line="360" w:lineRule="exact"/>
              <w:jc w:val="center"/>
              <w:rPr>
                <w:rFonts w:ascii="宋体" w:hAnsi="宋体" w:eastAsia="宋体"/>
                <w:szCs w:val="21"/>
                <w:highlight w:val="none"/>
              </w:rPr>
            </w:pPr>
            <w:r>
              <w:rPr>
                <w:rFonts w:hint="eastAsia" w:ascii="宋体" w:hAnsi="宋体" w:eastAsia="宋体"/>
                <w:szCs w:val="21"/>
                <w:highlight w:val="none"/>
              </w:rPr>
              <w:t>评标价</w:t>
            </w:r>
          </w:p>
        </w:tc>
        <w:tc>
          <w:tcPr>
            <w:tcW w:w="674" w:type="pct"/>
            <w:noWrap w:val="0"/>
            <w:vAlign w:val="center"/>
          </w:tcPr>
          <w:p w14:paraId="4BA155D9">
            <w:pPr>
              <w:spacing w:line="360" w:lineRule="exact"/>
              <w:jc w:val="center"/>
              <w:rPr>
                <w:rFonts w:ascii="宋体" w:hAnsi="宋体" w:eastAsia="宋体"/>
                <w:szCs w:val="21"/>
                <w:highlight w:val="none"/>
              </w:rPr>
            </w:pPr>
            <w:r>
              <w:rPr>
                <w:rFonts w:ascii="宋体" w:hAnsi="宋体" w:eastAsia="宋体"/>
                <w:szCs w:val="21"/>
                <w:highlight w:val="none"/>
              </w:rPr>
              <w:t>1</w:t>
            </w:r>
            <w:r>
              <w:rPr>
                <w:rFonts w:hint="eastAsia" w:ascii="宋体" w:hAnsi="宋体" w:eastAsia="宋体"/>
                <w:szCs w:val="21"/>
                <w:highlight w:val="none"/>
              </w:rPr>
              <w:t>0分</w:t>
            </w:r>
          </w:p>
        </w:tc>
        <w:tc>
          <w:tcPr>
            <w:tcW w:w="3399" w:type="pct"/>
            <w:gridSpan w:val="3"/>
            <w:noWrap w:val="0"/>
            <w:vAlign w:val="center"/>
          </w:tcPr>
          <w:p w14:paraId="7875CECF">
            <w:pPr>
              <w:spacing w:line="360" w:lineRule="exact"/>
              <w:ind w:left="-11" w:leftChars="-37" w:right="113" w:hanging="67" w:hangingChars="32"/>
              <w:rPr>
                <w:rFonts w:ascii="宋体" w:hAnsi="宋体" w:eastAsia="宋体"/>
                <w:szCs w:val="21"/>
                <w:highlight w:val="none"/>
              </w:rPr>
            </w:pPr>
            <w:r>
              <w:rPr>
                <w:rFonts w:hint="eastAsia" w:ascii="宋体" w:hAnsi="宋体" w:eastAsia="宋体"/>
                <w:szCs w:val="21"/>
                <w:highlight w:val="none"/>
              </w:rPr>
              <w:t>评</w:t>
            </w:r>
            <w:r>
              <w:rPr>
                <w:rFonts w:ascii="宋体" w:hAnsi="宋体" w:eastAsia="宋体"/>
                <w:szCs w:val="21"/>
                <w:highlight w:val="none"/>
              </w:rPr>
              <w:t>标价得分计算：</w:t>
            </w:r>
          </w:p>
          <w:p w14:paraId="600C562B">
            <w:pPr>
              <w:spacing w:line="360" w:lineRule="exact"/>
              <w:ind w:left="-11" w:leftChars="-37" w:right="113" w:hanging="67" w:hangingChars="32"/>
              <w:rPr>
                <w:rFonts w:hint="eastAsia" w:ascii="宋体" w:hAnsi="宋体" w:eastAsia="宋体"/>
                <w:szCs w:val="21"/>
                <w:highlight w:val="none"/>
              </w:rPr>
            </w:pPr>
            <w:r>
              <w:rPr>
                <w:rFonts w:hint="eastAsia" w:ascii="宋体" w:hAnsi="宋体" w:eastAsia="宋体"/>
                <w:szCs w:val="21"/>
                <w:highlight w:val="none"/>
              </w:rPr>
              <w:t>（1）如果投标人的评标价＞评标基准价</w:t>
            </w:r>
            <w:r>
              <w:rPr>
                <w:rFonts w:ascii="宋体" w:hAnsi="宋体" w:eastAsia="宋体"/>
                <w:szCs w:val="21"/>
                <w:highlight w:val="none"/>
              </w:rPr>
              <w:t>，</w:t>
            </w:r>
            <w:r>
              <w:rPr>
                <w:rFonts w:hint="eastAsia" w:ascii="宋体" w:hAnsi="宋体" w:eastAsia="宋体"/>
                <w:szCs w:val="21"/>
                <w:highlight w:val="none"/>
              </w:rPr>
              <w:t>则评标价得分=10-偏差率×100×0.</w:t>
            </w:r>
            <w:r>
              <w:rPr>
                <w:rFonts w:ascii="宋体" w:hAnsi="宋体" w:eastAsia="宋体"/>
                <w:szCs w:val="21"/>
                <w:highlight w:val="none"/>
              </w:rPr>
              <w:t>2</w:t>
            </w:r>
            <w:r>
              <w:rPr>
                <w:rFonts w:hint="eastAsia" w:ascii="宋体" w:hAnsi="宋体" w:eastAsia="宋体"/>
                <w:szCs w:val="21"/>
                <w:highlight w:val="none"/>
              </w:rPr>
              <w:t>；</w:t>
            </w:r>
          </w:p>
          <w:p w14:paraId="4ACB9340">
            <w:pPr>
              <w:spacing w:line="360" w:lineRule="exact"/>
              <w:ind w:left="-11" w:leftChars="-37" w:right="113" w:hanging="67" w:hangingChars="32"/>
              <w:rPr>
                <w:rFonts w:hint="eastAsia" w:ascii="宋体" w:hAnsi="宋体" w:eastAsia="宋体"/>
                <w:szCs w:val="21"/>
                <w:highlight w:val="none"/>
              </w:rPr>
            </w:pPr>
            <w:r>
              <w:rPr>
                <w:rFonts w:hint="eastAsia" w:ascii="宋体" w:hAnsi="宋体" w:eastAsia="宋体"/>
                <w:szCs w:val="21"/>
                <w:highlight w:val="none"/>
              </w:rPr>
              <w:t>（2）如果投标人的评标价≤评标基准价，则评标价得分=10+偏差率×100×0.</w:t>
            </w:r>
            <w:r>
              <w:rPr>
                <w:rFonts w:ascii="宋体" w:hAnsi="宋体" w:eastAsia="宋体"/>
                <w:szCs w:val="21"/>
                <w:highlight w:val="none"/>
              </w:rPr>
              <w:t>1</w:t>
            </w:r>
            <w:r>
              <w:rPr>
                <w:rFonts w:hint="eastAsia" w:ascii="宋体" w:hAnsi="宋体" w:eastAsia="宋体"/>
                <w:szCs w:val="21"/>
                <w:highlight w:val="none"/>
              </w:rPr>
              <w:t>。</w:t>
            </w:r>
          </w:p>
          <w:p w14:paraId="2E7DDDAC">
            <w:pPr>
              <w:spacing w:line="360" w:lineRule="exact"/>
              <w:ind w:left="-10" w:leftChars="-5" w:right="113" w:firstLine="210" w:firstLineChars="100"/>
              <w:rPr>
                <w:rFonts w:hint="eastAsia" w:ascii="宋体" w:hAnsi="宋体" w:eastAsia="宋体"/>
                <w:szCs w:val="21"/>
                <w:highlight w:val="none"/>
              </w:rPr>
            </w:pPr>
            <w:r>
              <w:rPr>
                <w:rFonts w:hint="eastAsia" w:ascii="宋体" w:hAnsi="宋体" w:eastAsia="宋体"/>
                <w:szCs w:val="21"/>
                <w:highlight w:val="none"/>
              </w:rPr>
              <w:t>评标价得分最低为0分。</w:t>
            </w:r>
          </w:p>
        </w:tc>
      </w:tr>
    </w:tbl>
    <w:p w14:paraId="00B7A249">
      <w:pPr>
        <w:spacing w:line="360" w:lineRule="exact"/>
        <w:jc w:val="right"/>
        <w:rPr>
          <w:rFonts w:hint="eastAsia" w:ascii="宋体" w:hAnsi="宋体" w:eastAsia="宋体"/>
          <w:sz w:val="24"/>
          <w:highlight w:val="none"/>
        </w:rPr>
      </w:pPr>
    </w:p>
    <w:p w14:paraId="20A049E1">
      <w:pPr>
        <w:spacing w:line="360" w:lineRule="exact"/>
        <w:jc w:val="right"/>
        <w:rPr>
          <w:rFonts w:ascii="宋体" w:hAnsi="宋体" w:eastAsia="宋体"/>
          <w:sz w:val="24"/>
          <w:highlight w:val="none"/>
        </w:rPr>
        <w:sectPr>
          <w:footnotePr>
            <w:numFmt w:val="decimalEnclosedCircleChinese"/>
            <w:numRestart w:val="eachPage"/>
          </w:footnotePr>
          <w:pgSz w:w="11906" w:h="16838"/>
          <w:pgMar w:top="1418" w:right="1418" w:bottom="1843" w:left="1418" w:header="851" w:footer="851" w:gutter="0"/>
          <w:cols w:space="720" w:num="1"/>
          <w:docGrid w:linePitch="312" w:charSpace="0"/>
        </w:sectPr>
      </w:pPr>
    </w:p>
    <w:p w14:paraId="64A25280">
      <w:pPr>
        <w:spacing w:line="360" w:lineRule="exact"/>
        <w:jc w:val="right"/>
        <w:rPr>
          <w:rFonts w:hint="eastAsia" w:ascii="宋体" w:hAnsi="宋体" w:eastAsia="宋体"/>
          <w:szCs w:val="21"/>
          <w:highlight w:val="none"/>
        </w:rPr>
      </w:pPr>
      <w:r>
        <w:rPr>
          <w:rFonts w:hint="eastAsia" w:ascii="宋体" w:hAnsi="宋体" w:eastAsia="宋体"/>
          <w:szCs w:val="21"/>
          <w:highlight w:val="none"/>
        </w:rPr>
        <w:t>续上表</w:t>
      </w:r>
    </w:p>
    <w:tbl>
      <w:tblPr>
        <w:tblStyle w:val="14"/>
        <w:tblW w:w="91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20"/>
        <w:gridCol w:w="624"/>
        <w:gridCol w:w="947"/>
        <w:gridCol w:w="1132"/>
        <w:gridCol w:w="1134"/>
        <w:gridCol w:w="710"/>
        <w:gridCol w:w="3578"/>
      </w:tblGrid>
      <w:tr w14:paraId="4DF34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0" w:hRule="atLeast"/>
          <w:jc w:val="center"/>
        </w:trPr>
        <w:tc>
          <w:tcPr>
            <w:tcW w:w="3044" w:type="pct"/>
            <w:gridSpan w:val="6"/>
            <w:noWrap w:val="0"/>
            <w:vAlign w:val="center"/>
          </w:tcPr>
          <w:p w14:paraId="2CB1776E">
            <w:pPr>
              <w:spacing w:line="360" w:lineRule="exact"/>
              <w:jc w:val="center"/>
              <w:rPr>
                <w:rFonts w:ascii="宋体" w:hAnsi="宋体" w:eastAsia="宋体"/>
                <w:szCs w:val="21"/>
                <w:highlight w:val="none"/>
              </w:rPr>
            </w:pPr>
            <w:r>
              <w:rPr>
                <w:rFonts w:hint="eastAsia" w:ascii="宋体" w:hAnsi="宋体" w:eastAsia="宋体"/>
                <w:szCs w:val="21"/>
                <w:highlight w:val="none"/>
              </w:rPr>
              <w:t>评分因素与权重分值</w:t>
            </w:r>
          </w:p>
        </w:tc>
        <w:tc>
          <w:tcPr>
            <w:tcW w:w="1956" w:type="pct"/>
            <w:vMerge w:val="restart"/>
            <w:noWrap w:val="0"/>
            <w:vAlign w:val="center"/>
          </w:tcPr>
          <w:p w14:paraId="4A7DB101">
            <w:pPr>
              <w:spacing w:line="360" w:lineRule="exact"/>
              <w:jc w:val="center"/>
              <w:rPr>
                <w:rFonts w:ascii="宋体" w:hAnsi="宋体" w:eastAsia="宋体"/>
                <w:szCs w:val="21"/>
                <w:highlight w:val="none"/>
              </w:rPr>
            </w:pPr>
            <w:r>
              <w:rPr>
                <w:rFonts w:hint="eastAsia" w:ascii="宋体" w:hAnsi="宋体" w:eastAsia="宋体"/>
                <w:szCs w:val="21"/>
                <w:highlight w:val="none"/>
              </w:rPr>
              <w:t>评分标准</w:t>
            </w:r>
          </w:p>
        </w:tc>
      </w:tr>
      <w:tr w14:paraId="4CC9C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8" w:type="pct"/>
            <w:noWrap w:val="0"/>
            <w:vAlign w:val="center"/>
          </w:tcPr>
          <w:p w14:paraId="018A3FA3">
            <w:pPr>
              <w:spacing w:line="320" w:lineRule="exact"/>
              <w:jc w:val="center"/>
              <w:rPr>
                <w:rFonts w:ascii="宋体" w:hAnsi="宋体" w:eastAsia="宋体"/>
                <w:szCs w:val="21"/>
                <w:highlight w:val="none"/>
              </w:rPr>
            </w:pPr>
            <w:r>
              <w:rPr>
                <w:rFonts w:hint="eastAsia" w:ascii="宋体" w:hAnsi="宋体" w:eastAsia="宋体"/>
                <w:szCs w:val="21"/>
                <w:highlight w:val="none"/>
              </w:rPr>
              <w:t>条款号</w:t>
            </w:r>
          </w:p>
        </w:tc>
        <w:tc>
          <w:tcPr>
            <w:tcW w:w="859" w:type="pct"/>
            <w:gridSpan w:val="2"/>
            <w:noWrap w:val="0"/>
            <w:vAlign w:val="center"/>
          </w:tcPr>
          <w:p w14:paraId="707530D2">
            <w:pPr>
              <w:spacing w:line="320" w:lineRule="exact"/>
              <w:jc w:val="center"/>
              <w:rPr>
                <w:rFonts w:ascii="宋体" w:hAnsi="宋体" w:eastAsia="宋体"/>
                <w:szCs w:val="21"/>
                <w:highlight w:val="none"/>
              </w:rPr>
            </w:pPr>
            <w:r>
              <w:rPr>
                <w:rFonts w:hint="eastAsia" w:ascii="宋体" w:hAnsi="宋体" w:eastAsia="宋体"/>
                <w:szCs w:val="21"/>
                <w:highlight w:val="none"/>
              </w:rPr>
              <w:t>评分因素</w:t>
            </w:r>
          </w:p>
        </w:tc>
        <w:tc>
          <w:tcPr>
            <w:tcW w:w="619" w:type="pct"/>
            <w:noWrap w:val="0"/>
            <w:vAlign w:val="center"/>
          </w:tcPr>
          <w:p w14:paraId="24FB60D9">
            <w:pPr>
              <w:spacing w:line="320" w:lineRule="exact"/>
              <w:jc w:val="center"/>
              <w:rPr>
                <w:rFonts w:hint="eastAsia" w:ascii="宋体" w:hAnsi="宋体" w:eastAsia="宋体"/>
                <w:szCs w:val="21"/>
                <w:highlight w:val="none"/>
              </w:rPr>
            </w:pPr>
            <w:r>
              <w:rPr>
                <w:rFonts w:hint="eastAsia" w:ascii="宋体" w:hAnsi="宋体" w:eastAsia="宋体"/>
                <w:szCs w:val="21"/>
                <w:highlight w:val="none"/>
              </w:rPr>
              <w:t>评分因素</w:t>
            </w:r>
          </w:p>
          <w:p w14:paraId="24D54B05">
            <w:pPr>
              <w:spacing w:line="320" w:lineRule="exact"/>
              <w:jc w:val="center"/>
              <w:rPr>
                <w:rFonts w:ascii="宋体" w:hAnsi="宋体" w:eastAsia="宋体"/>
                <w:szCs w:val="21"/>
                <w:highlight w:val="none"/>
              </w:rPr>
            </w:pPr>
            <w:r>
              <w:rPr>
                <w:rFonts w:hint="eastAsia" w:ascii="宋体" w:hAnsi="宋体" w:eastAsia="宋体"/>
                <w:szCs w:val="21"/>
                <w:highlight w:val="none"/>
              </w:rPr>
              <w:t>权重分值</w:t>
            </w:r>
          </w:p>
        </w:tc>
        <w:tc>
          <w:tcPr>
            <w:tcW w:w="620" w:type="pct"/>
            <w:noWrap w:val="0"/>
            <w:vAlign w:val="center"/>
          </w:tcPr>
          <w:p w14:paraId="79E7C473">
            <w:pPr>
              <w:spacing w:line="320" w:lineRule="exact"/>
              <w:jc w:val="center"/>
              <w:rPr>
                <w:rFonts w:ascii="宋体" w:hAnsi="宋体" w:eastAsia="宋体"/>
                <w:szCs w:val="21"/>
                <w:highlight w:val="none"/>
              </w:rPr>
            </w:pPr>
            <w:r>
              <w:rPr>
                <w:rFonts w:hint="eastAsia" w:ascii="宋体" w:hAnsi="宋体" w:eastAsia="宋体"/>
                <w:szCs w:val="21"/>
                <w:highlight w:val="none"/>
              </w:rPr>
              <w:t>各评分因素细分项</w:t>
            </w:r>
          </w:p>
        </w:tc>
        <w:tc>
          <w:tcPr>
            <w:tcW w:w="388" w:type="pct"/>
            <w:noWrap w:val="0"/>
            <w:vAlign w:val="center"/>
          </w:tcPr>
          <w:p w14:paraId="29855064">
            <w:pPr>
              <w:spacing w:line="320" w:lineRule="exact"/>
              <w:jc w:val="center"/>
              <w:rPr>
                <w:rFonts w:ascii="宋体" w:hAnsi="宋体" w:eastAsia="宋体"/>
                <w:szCs w:val="21"/>
                <w:highlight w:val="none"/>
              </w:rPr>
            </w:pPr>
            <w:r>
              <w:rPr>
                <w:rFonts w:hint="eastAsia" w:ascii="宋体" w:hAnsi="宋体" w:eastAsia="宋体"/>
                <w:szCs w:val="21"/>
                <w:highlight w:val="none"/>
              </w:rPr>
              <w:t>分值</w:t>
            </w:r>
          </w:p>
        </w:tc>
        <w:tc>
          <w:tcPr>
            <w:tcW w:w="1956" w:type="pct"/>
            <w:vMerge w:val="continue"/>
            <w:noWrap w:val="0"/>
            <w:vAlign w:val="center"/>
          </w:tcPr>
          <w:p w14:paraId="01295F4C">
            <w:pPr>
              <w:spacing w:line="360" w:lineRule="exact"/>
              <w:jc w:val="center"/>
              <w:rPr>
                <w:rFonts w:ascii="宋体" w:hAnsi="宋体" w:eastAsia="宋体"/>
                <w:szCs w:val="21"/>
                <w:highlight w:val="none"/>
              </w:rPr>
            </w:pPr>
          </w:p>
        </w:tc>
      </w:tr>
      <w:tr w14:paraId="14B5E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8" w:type="pct"/>
            <w:noWrap w:val="0"/>
            <w:vAlign w:val="center"/>
          </w:tcPr>
          <w:p w14:paraId="13B852AE">
            <w:pPr>
              <w:spacing w:line="360" w:lineRule="exact"/>
              <w:jc w:val="center"/>
              <w:rPr>
                <w:rFonts w:ascii="宋体" w:hAnsi="宋体" w:eastAsia="宋体"/>
                <w:szCs w:val="21"/>
                <w:highlight w:val="none"/>
              </w:rPr>
            </w:pPr>
            <w:r>
              <w:rPr>
                <w:rFonts w:hint="eastAsia" w:ascii="宋体" w:hAnsi="宋体" w:eastAsia="宋体"/>
                <w:szCs w:val="21"/>
                <w:highlight w:val="none"/>
              </w:rPr>
              <w:t>2.2.4（4）</w:t>
            </w:r>
          </w:p>
        </w:tc>
        <w:tc>
          <w:tcPr>
            <w:tcW w:w="341" w:type="pct"/>
            <w:noWrap w:val="0"/>
            <w:vAlign w:val="center"/>
          </w:tcPr>
          <w:p w14:paraId="2F936791">
            <w:pPr>
              <w:spacing w:line="360" w:lineRule="exact"/>
              <w:jc w:val="center"/>
              <w:rPr>
                <w:rFonts w:ascii="宋体" w:hAnsi="宋体" w:eastAsia="宋体"/>
                <w:szCs w:val="21"/>
                <w:highlight w:val="none"/>
              </w:rPr>
            </w:pPr>
            <w:r>
              <w:rPr>
                <w:rFonts w:hint="eastAsia" w:ascii="宋体" w:hAnsi="宋体" w:eastAsia="宋体"/>
                <w:szCs w:val="21"/>
                <w:highlight w:val="none"/>
              </w:rPr>
              <w:t>其他因素</w:t>
            </w:r>
          </w:p>
        </w:tc>
        <w:tc>
          <w:tcPr>
            <w:tcW w:w="518" w:type="pct"/>
            <w:noWrap w:val="0"/>
            <w:vAlign w:val="center"/>
          </w:tcPr>
          <w:p w14:paraId="17046D12">
            <w:pPr>
              <w:spacing w:line="360" w:lineRule="exact"/>
              <w:jc w:val="center"/>
              <w:rPr>
                <w:rFonts w:ascii="宋体" w:hAnsi="宋体" w:eastAsia="宋体"/>
                <w:szCs w:val="21"/>
                <w:highlight w:val="none"/>
              </w:rPr>
            </w:pPr>
            <w:r>
              <w:rPr>
                <w:rFonts w:hint="eastAsia" w:ascii="宋体" w:hAnsi="宋体" w:eastAsia="宋体"/>
                <w:szCs w:val="21"/>
                <w:highlight w:val="none"/>
              </w:rPr>
              <w:t>业绩</w:t>
            </w:r>
          </w:p>
        </w:tc>
        <w:tc>
          <w:tcPr>
            <w:tcW w:w="619" w:type="pct"/>
            <w:noWrap w:val="0"/>
            <w:vAlign w:val="center"/>
          </w:tcPr>
          <w:p w14:paraId="6EF41712">
            <w:pPr>
              <w:spacing w:line="360" w:lineRule="exact"/>
              <w:jc w:val="center"/>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0分</w:t>
            </w:r>
          </w:p>
        </w:tc>
        <w:tc>
          <w:tcPr>
            <w:tcW w:w="620" w:type="pct"/>
            <w:noWrap w:val="0"/>
            <w:vAlign w:val="center"/>
          </w:tcPr>
          <w:p w14:paraId="2E68919E">
            <w:pPr>
              <w:spacing w:line="360" w:lineRule="exact"/>
              <w:ind w:left="113" w:right="113"/>
              <w:jc w:val="center"/>
              <w:rPr>
                <w:rFonts w:ascii="宋体" w:hAnsi="宋体" w:eastAsia="宋体"/>
                <w:szCs w:val="21"/>
                <w:highlight w:val="none"/>
              </w:rPr>
            </w:pPr>
            <w:r>
              <w:rPr>
                <w:rFonts w:hint="eastAsia" w:ascii="宋体" w:hAnsi="宋体" w:eastAsia="宋体"/>
                <w:szCs w:val="21"/>
                <w:highlight w:val="none"/>
              </w:rPr>
              <w:t>设计</w:t>
            </w:r>
          </w:p>
          <w:p w14:paraId="6F1550D7">
            <w:pPr>
              <w:spacing w:line="360" w:lineRule="exact"/>
              <w:ind w:left="113" w:right="113"/>
              <w:jc w:val="center"/>
              <w:rPr>
                <w:rFonts w:ascii="宋体" w:hAnsi="宋体" w:eastAsia="宋体"/>
                <w:szCs w:val="21"/>
                <w:highlight w:val="none"/>
              </w:rPr>
            </w:pPr>
            <w:r>
              <w:rPr>
                <w:rFonts w:hint="eastAsia" w:ascii="宋体" w:hAnsi="宋体" w:eastAsia="宋体"/>
                <w:szCs w:val="21"/>
                <w:highlight w:val="none"/>
              </w:rPr>
              <w:t>业绩</w:t>
            </w:r>
          </w:p>
        </w:tc>
        <w:tc>
          <w:tcPr>
            <w:tcW w:w="388" w:type="pct"/>
            <w:noWrap w:val="0"/>
            <w:vAlign w:val="center"/>
          </w:tcPr>
          <w:p w14:paraId="74553A44">
            <w:pPr>
              <w:spacing w:line="360" w:lineRule="exact"/>
              <w:jc w:val="center"/>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0分</w:t>
            </w:r>
          </w:p>
        </w:tc>
        <w:tc>
          <w:tcPr>
            <w:tcW w:w="1956" w:type="pct"/>
            <w:noWrap w:val="0"/>
            <w:vAlign w:val="top"/>
          </w:tcPr>
          <w:p w14:paraId="4D91A6A8">
            <w:pPr>
              <w:keepNext w:val="0"/>
              <w:keepLines w:val="0"/>
              <w:pageBreakBefore w:val="0"/>
              <w:kinsoku/>
              <w:wordWrap/>
              <w:overflowPunct/>
              <w:topLinePunct w:val="0"/>
              <w:bidi w:val="0"/>
              <w:adjustRightInd/>
              <w:snapToGrid/>
              <w:spacing w:line="340" w:lineRule="exact"/>
              <w:ind w:right="113"/>
              <w:textAlignment w:val="auto"/>
              <w:rPr>
                <w:rFonts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J01标段：</w:t>
            </w:r>
          </w:p>
          <w:p w14:paraId="7D150254">
            <w:pPr>
              <w:keepNext w:val="0"/>
              <w:keepLines w:val="0"/>
              <w:pageBreakBefore w:val="0"/>
              <w:kinsoku/>
              <w:wordWrap/>
              <w:overflowPunct/>
              <w:topLinePunct w:val="0"/>
              <w:bidi w:val="0"/>
              <w:adjustRightInd/>
              <w:snapToGrid/>
              <w:spacing w:line="340" w:lineRule="exact"/>
              <w:ind w:right="113"/>
              <w:textAlignment w:val="auto"/>
              <w:rPr>
                <w:rFonts w:ascii="宋体" w:hAnsi="宋体" w:eastAsia="宋体"/>
                <w:szCs w:val="21"/>
                <w:highlight w:val="none"/>
              </w:rPr>
            </w:pPr>
            <w:r>
              <w:rPr>
                <w:rFonts w:hint="eastAsia" w:ascii="宋体" w:hAnsi="宋体" w:eastAsia="宋体"/>
                <w:szCs w:val="21"/>
                <w:highlight w:val="none"/>
              </w:rPr>
              <w:t>（1）满足最低资格要求得</w:t>
            </w:r>
            <w:r>
              <w:rPr>
                <w:rFonts w:ascii="宋体" w:hAnsi="宋体" w:eastAsia="宋体"/>
                <w:szCs w:val="21"/>
                <w:highlight w:val="none"/>
              </w:rPr>
              <w:t>12</w:t>
            </w:r>
            <w:r>
              <w:rPr>
                <w:rFonts w:hint="eastAsia" w:ascii="宋体" w:hAnsi="宋体" w:eastAsia="宋体"/>
                <w:szCs w:val="21"/>
                <w:highlight w:val="none"/>
              </w:rPr>
              <w:t>分；</w:t>
            </w:r>
          </w:p>
          <w:p w14:paraId="6734622E">
            <w:pPr>
              <w:keepNext w:val="0"/>
              <w:keepLines w:val="0"/>
              <w:pageBreakBefore w:val="0"/>
              <w:kinsoku/>
              <w:wordWrap/>
              <w:overflowPunct/>
              <w:topLinePunct w:val="0"/>
              <w:bidi w:val="0"/>
              <w:adjustRightInd/>
              <w:snapToGrid/>
              <w:spacing w:line="340" w:lineRule="exact"/>
              <w:textAlignment w:val="auto"/>
              <w:rPr>
                <w:rFonts w:hint="eastAsia" w:ascii="宋体" w:hAnsi="宋体" w:eastAsia="宋体"/>
                <w:szCs w:val="21"/>
                <w:highlight w:val="none"/>
              </w:rPr>
            </w:pPr>
            <w:r>
              <w:rPr>
                <w:rFonts w:hint="eastAsia" w:ascii="宋体" w:hAnsi="宋体" w:eastAsia="宋体"/>
                <w:szCs w:val="21"/>
                <w:highlight w:val="none"/>
              </w:rPr>
              <w:t>（2）在满足最低资格要求基础上，累计完成的有效业绩</w:t>
            </w:r>
            <w:r>
              <w:rPr>
                <w:rFonts w:hint="eastAsia" w:ascii="黑体" w:hAnsi="黑体" w:eastAsia="黑体"/>
                <w:szCs w:val="21"/>
                <w:highlight w:val="none"/>
              </w:rPr>
              <w:t>增加</w:t>
            </w:r>
            <w:r>
              <w:rPr>
                <w:rFonts w:ascii="黑体" w:hAnsi="黑体" w:eastAsia="黑体"/>
                <w:szCs w:val="21"/>
                <w:highlight w:val="none"/>
              </w:rPr>
              <w:t>40</w:t>
            </w:r>
            <w:r>
              <w:rPr>
                <w:rFonts w:hint="eastAsia" w:ascii="黑体" w:hAnsi="黑体" w:eastAsia="黑体"/>
                <w:szCs w:val="21"/>
                <w:highlight w:val="none"/>
              </w:rPr>
              <w:t>公里加</w:t>
            </w:r>
            <w:r>
              <w:rPr>
                <w:rFonts w:ascii="黑体" w:hAnsi="黑体" w:eastAsia="黑体"/>
                <w:szCs w:val="21"/>
                <w:highlight w:val="none"/>
              </w:rPr>
              <w:t>8</w:t>
            </w:r>
            <w:r>
              <w:rPr>
                <w:rFonts w:hint="eastAsia" w:ascii="黑体" w:hAnsi="黑体" w:eastAsia="黑体"/>
                <w:szCs w:val="21"/>
                <w:highlight w:val="none"/>
              </w:rPr>
              <w:t>分，最高加8分</w:t>
            </w:r>
            <w:r>
              <w:rPr>
                <w:rFonts w:hint="eastAsia" w:ascii="宋体" w:hAnsi="宋体" w:eastAsia="宋体"/>
                <w:szCs w:val="21"/>
                <w:highlight w:val="none"/>
              </w:rPr>
              <w:t>，中间值按比例内插计算得分。</w:t>
            </w:r>
          </w:p>
          <w:p w14:paraId="67FC0FBC">
            <w:pPr>
              <w:keepNext w:val="0"/>
              <w:keepLines w:val="0"/>
              <w:pageBreakBefore w:val="0"/>
              <w:kinsoku/>
              <w:wordWrap/>
              <w:overflowPunct/>
              <w:topLinePunct w:val="0"/>
              <w:bidi w:val="0"/>
              <w:adjustRightInd/>
              <w:snapToGrid/>
              <w:spacing w:line="340" w:lineRule="exact"/>
              <w:ind w:firstLine="420" w:firstLineChars="200"/>
              <w:textAlignment w:val="auto"/>
              <w:rPr>
                <w:rFonts w:hint="eastAsia" w:ascii="宋体" w:hAnsi="宋体" w:eastAsia="宋体"/>
                <w:szCs w:val="21"/>
                <w:highlight w:val="none"/>
              </w:rPr>
            </w:pPr>
            <w:r>
              <w:rPr>
                <w:rFonts w:hint="eastAsia" w:ascii="宋体" w:hAnsi="宋体" w:eastAsia="宋体"/>
                <w:szCs w:val="21"/>
                <w:highlight w:val="none"/>
              </w:rPr>
              <w:t>有效业绩： 应为2019年1月1日后（以设计批复时间为准）完成的国内新建或改扩建或养护工程高速公路设计业绩，且应是已列入交通运输主管部门“公路建设市场信用信息管理系统”并公开的总包或分包已建</w:t>
            </w:r>
            <w:r>
              <w:rPr>
                <w:rFonts w:ascii="宋体" w:hAnsi="宋体" w:eastAsia="宋体"/>
                <w:szCs w:val="21"/>
                <w:highlight w:val="none"/>
              </w:rPr>
              <w:t>业绩</w:t>
            </w:r>
            <w:r>
              <w:rPr>
                <w:rFonts w:hint="eastAsia" w:ascii="宋体" w:hAnsi="宋体" w:eastAsia="宋体"/>
                <w:szCs w:val="21"/>
                <w:highlight w:val="none"/>
              </w:rPr>
              <w:t>。联合体投标的，以联合体牵头人的业绩为准。</w:t>
            </w:r>
          </w:p>
          <w:p w14:paraId="440C8FCE">
            <w:pPr>
              <w:spacing w:line="360" w:lineRule="exact"/>
              <w:ind w:right="113"/>
              <w:rPr>
                <w:rFonts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J02标段：</w:t>
            </w:r>
          </w:p>
          <w:p w14:paraId="1AC7BDB2">
            <w:pPr>
              <w:spacing w:line="360" w:lineRule="exact"/>
              <w:ind w:right="113"/>
              <w:rPr>
                <w:rFonts w:ascii="宋体" w:hAnsi="宋体" w:eastAsia="宋体"/>
                <w:szCs w:val="21"/>
                <w:highlight w:val="none"/>
              </w:rPr>
            </w:pPr>
            <w:r>
              <w:rPr>
                <w:rFonts w:hint="eastAsia" w:ascii="宋体" w:hAnsi="宋体" w:eastAsia="宋体"/>
                <w:szCs w:val="21"/>
                <w:highlight w:val="none"/>
              </w:rPr>
              <w:t>（1）满足最低资格要求得</w:t>
            </w:r>
            <w:r>
              <w:rPr>
                <w:rFonts w:ascii="宋体" w:hAnsi="宋体" w:eastAsia="宋体"/>
                <w:szCs w:val="21"/>
                <w:highlight w:val="none"/>
              </w:rPr>
              <w:t>12</w:t>
            </w:r>
            <w:r>
              <w:rPr>
                <w:rFonts w:hint="eastAsia" w:ascii="宋体" w:hAnsi="宋体" w:eastAsia="宋体"/>
                <w:szCs w:val="21"/>
                <w:highlight w:val="none"/>
              </w:rPr>
              <w:t>分；</w:t>
            </w:r>
          </w:p>
          <w:p w14:paraId="3D84E3C9">
            <w:pPr>
              <w:spacing w:line="360" w:lineRule="exact"/>
              <w:ind w:right="113"/>
              <w:rPr>
                <w:rFonts w:ascii="黑体" w:hAnsi="黑体" w:eastAsia="黑体"/>
                <w:szCs w:val="21"/>
                <w:highlight w:val="none"/>
              </w:rPr>
            </w:pPr>
            <w:r>
              <w:rPr>
                <w:rFonts w:ascii="宋体" w:hAnsi="宋体" w:eastAsia="宋体"/>
                <w:szCs w:val="21"/>
                <w:highlight w:val="none"/>
              </w:rPr>
              <w:t>（</w:t>
            </w:r>
            <w:r>
              <w:rPr>
                <w:rFonts w:hint="eastAsia" w:ascii="宋体" w:hAnsi="宋体" w:eastAsia="宋体"/>
                <w:szCs w:val="21"/>
                <w:highlight w:val="none"/>
              </w:rPr>
              <w:t>2）在满足最低资格要求基础上，完成的有效业绩</w:t>
            </w:r>
            <w:r>
              <w:rPr>
                <w:rFonts w:hint="eastAsia" w:ascii="黑体" w:hAnsi="黑体" w:eastAsia="黑体"/>
                <w:szCs w:val="21"/>
                <w:highlight w:val="none"/>
              </w:rPr>
              <w:t>增加一项加</w:t>
            </w:r>
            <w:r>
              <w:rPr>
                <w:rFonts w:ascii="黑体" w:hAnsi="黑体" w:eastAsia="黑体"/>
                <w:szCs w:val="21"/>
                <w:highlight w:val="none"/>
              </w:rPr>
              <w:t>8</w:t>
            </w:r>
            <w:r>
              <w:rPr>
                <w:rFonts w:hint="eastAsia" w:ascii="黑体" w:hAnsi="黑体" w:eastAsia="黑体"/>
                <w:szCs w:val="21"/>
                <w:highlight w:val="none"/>
              </w:rPr>
              <w:t>分，最多加8分。</w:t>
            </w:r>
          </w:p>
          <w:p w14:paraId="5082E13C">
            <w:pPr>
              <w:spacing w:line="360" w:lineRule="exact"/>
              <w:ind w:firstLine="420" w:firstLineChars="200"/>
              <w:rPr>
                <w:rFonts w:ascii="宋体" w:hAnsi="宋体" w:eastAsia="宋体"/>
                <w:szCs w:val="21"/>
                <w:highlight w:val="none"/>
              </w:rPr>
            </w:pPr>
            <w:r>
              <w:rPr>
                <w:rFonts w:hint="eastAsia" w:ascii="宋体" w:hAnsi="宋体" w:eastAsia="宋体"/>
                <w:szCs w:val="21"/>
                <w:highlight w:val="none"/>
              </w:rPr>
              <w:t>有效业绩：应为2019年1月1日后（以合同签订时间或设计批复时间为准）完成的房屋建筑工程或高速公路设计业绩（国内新建或改扩建或养护工程高速公路设计业绩，必须含有房建设计内容，否则该业绩不予认定）。</w:t>
            </w:r>
          </w:p>
          <w:p w14:paraId="05C4F2EC">
            <w:pPr>
              <w:keepNext w:val="0"/>
              <w:keepLines w:val="0"/>
              <w:pageBreakBefore w:val="0"/>
              <w:kinsoku/>
              <w:wordWrap/>
              <w:overflowPunct/>
              <w:topLinePunct w:val="0"/>
              <w:bidi w:val="0"/>
              <w:adjustRightInd/>
              <w:snapToGrid/>
              <w:spacing w:line="340" w:lineRule="exact"/>
              <w:ind w:firstLine="420" w:firstLineChars="200"/>
              <w:textAlignment w:val="auto"/>
              <w:rPr>
                <w:rFonts w:hint="eastAsia" w:ascii="宋体" w:hAnsi="宋体" w:eastAsia="宋体"/>
                <w:szCs w:val="21"/>
                <w:highlight w:val="none"/>
              </w:rPr>
            </w:pPr>
            <w:r>
              <w:rPr>
                <w:rFonts w:hint="eastAsia" w:ascii="宋体" w:hAnsi="宋体" w:eastAsia="宋体"/>
                <w:szCs w:val="21"/>
                <w:highlight w:val="none"/>
              </w:rPr>
              <w:t>联合体投标的，以联合体牵头人的业绩为准。</w:t>
            </w:r>
          </w:p>
          <w:p w14:paraId="64963229">
            <w:pPr>
              <w:spacing w:line="360" w:lineRule="exact"/>
              <w:ind w:right="113"/>
              <w:rPr>
                <w:rFonts w:ascii="黑体" w:hAnsi="黑体" w:eastAsia="黑体"/>
                <w:szCs w:val="21"/>
                <w:highlight w:val="none"/>
              </w:rPr>
            </w:pPr>
            <w:r>
              <w:rPr>
                <w:rFonts w:hint="eastAsia" w:ascii="黑体" w:hAnsi="黑体" w:eastAsia="黑体"/>
                <w:szCs w:val="21"/>
                <w:highlight w:val="none"/>
                <w:lang w:eastAsia="zh-CN"/>
              </w:rPr>
              <w:t>SJ03</w:t>
            </w:r>
            <w:r>
              <w:rPr>
                <w:rFonts w:ascii="黑体" w:hAnsi="黑体" w:eastAsia="黑体"/>
                <w:szCs w:val="21"/>
                <w:highlight w:val="none"/>
              </w:rPr>
              <w:t>标段：</w:t>
            </w:r>
          </w:p>
          <w:p w14:paraId="2B2E07B9">
            <w:pPr>
              <w:spacing w:line="360" w:lineRule="exact"/>
              <w:ind w:right="113"/>
              <w:rPr>
                <w:rFonts w:ascii="宋体" w:hAnsi="宋体" w:eastAsia="宋体"/>
                <w:szCs w:val="21"/>
                <w:highlight w:val="none"/>
              </w:rPr>
            </w:pPr>
            <w:r>
              <w:rPr>
                <w:rFonts w:hint="eastAsia" w:ascii="宋体" w:hAnsi="宋体" w:eastAsia="宋体"/>
                <w:szCs w:val="21"/>
                <w:highlight w:val="none"/>
              </w:rPr>
              <w:t>（1）满足最低资格要求得</w:t>
            </w:r>
            <w:r>
              <w:rPr>
                <w:rFonts w:ascii="宋体" w:hAnsi="宋体" w:eastAsia="宋体"/>
                <w:szCs w:val="21"/>
                <w:highlight w:val="none"/>
              </w:rPr>
              <w:t>12</w:t>
            </w:r>
            <w:r>
              <w:rPr>
                <w:rFonts w:hint="eastAsia" w:ascii="宋体" w:hAnsi="宋体" w:eastAsia="宋体"/>
                <w:szCs w:val="21"/>
                <w:highlight w:val="none"/>
              </w:rPr>
              <w:t>分；</w:t>
            </w:r>
          </w:p>
          <w:p w14:paraId="07559C4B">
            <w:pPr>
              <w:spacing w:line="360" w:lineRule="exact"/>
              <w:ind w:right="113"/>
              <w:rPr>
                <w:rFonts w:ascii="黑体" w:hAnsi="黑体" w:eastAsia="黑体"/>
                <w:szCs w:val="21"/>
                <w:highlight w:val="none"/>
              </w:rPr>
            </w:pPr>
            <w:r>
              <w:rPr>
                <w:rFonts w:ascii="宋体" w:hAnsi="宋体" w:eastAsia="宋体"/>
                <w:szCs w:val="21"/>
                <w:highlight w:val="none"/>
              </w:rPr>
              <w:t>（</w:t>
            </w:r>
            <w:r>
              <w:rPr>
                <w:rFonts w:hint="eastAsia" w:ascii="宋体" w:hAnsi="宋体" w:eastAsia="宋体"/>
                <w:szCs w:val="21"/>
                <w:highlight w:val="none"/>
              </w:rPr>
              <w:t>2）在满足最低资格要求基础上，完成的有效业绩</w:t>
            </w:r>
            <w:r>
              <w:rPr>
                <w:rFonts w:hint="eastAsia" w:ascii="黑体" w:hAnsi="黑体" w:eastAsia="黑体"/>
                <w:szCs w:val="21"/>
                <w:highlight w:val="none"/>
              </w:rPr>
              <w:t>增加一项加</w:t>
            </w:r>
            <w:r>
              <w:rPr>
                <w:rFonts w:ascii="黑体" w:hAnsi="黑体" w:eastAsia="黑体"/>
                <w:szCs w:val="21"/>
                <w:highlight w:val="none"/>
              </w:rPr>
              <w:t>8</w:t>
            </w:r>
            <w:r>
              <w:rPr>
                <w:rFonts w:hint="eastAsia" w:ascii="黑体" w:hAnsi="黑体" w:eastAsia="黑体"/>
                <w:szCs w:val="21"/>
                <w:highlight w:val="none"/>
              </w:rPr>
              <w:t>分，最多加8分。</w:t>
            </w:r>
          </w:p>
          <w:p w14:paraId="4FC2BF06">
            <w:pPr>
              <w:keepNext w:val="0"/>
              <w:keepLines w:val="0"/>
              <w:pageBreakBefore w:val="0"/>
              <w:kinsoku/>
              <w:wordWrap/>
              <w:overflowPunct/>
              <w:topLinePunct w:val="0"/>
              <w:bidi w:val="0"/>
              <w:adjustRightInd/>
              <w:snapToGrid/>
              <w:spacing w:line="340" w:lineRule="exact"/>
              <w:ind w:firstLine="420" w:firstLineChars="200"/>
              <w:textAlignment w:val="auto"/>
              <w:rPr>
                <w:rFonts w:hint="eastAsia" w:ascii="宋体" w:hAnsi="宋体" w:eastAsia="宋体"/>
                <w:szCs w:val="21"/>
                <w:highlight w:val="none"/>
              </w:rPr>
            </w:pPr>
            <w:r>
              <w:rPr>
                <w:rFonts w:hint="eastAsia" w:ascii="宋体" w:hAnsi="宋体" w:eastAsia="宋体"/>
                <w:szCs w:val="21"/>
                <w:highlight w:val="none"/>
              </w:rPr>
              <w:t>有效业绩：应为2019年1月1日后（以合同签订时间或设计批复时间为准）完成过一项</w:t>
            </w:r>
            <w:r>
              <w:rPr>
                <w:rFonts w:hint="eastAsia" w:ascii="宋体" w:hAnsi="宋体" w:eastAsia="宋体"/>
                <w:szCs w:val="21"/>
                <w:highlight w:val="none"/>
                <w:lang w:val="en-US" w:eastAsia="zh-CN"/>
              </w:rPr>
              <w:t>景观园林绿化</w:t>
            </w:r>
            <w:r>
              <w:rPr>
                <w:rFonts w:hint="eastAsia" w:ascii="宋体" w:hAnsi="宋体" w:eastAsia="宋体"/>
                <w:szCs w:val="21"/>
                <w:highlight w:val="none"/>
              </w:rPr>
              <w:t>工程设计业绩。</w:t>
            </w:r>
          </w:p>
        </w:tc>
      </w:tr>
      <w:tr w14:paraId="7F27D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8" w:type="pct"/>
            <w:noWrap w:val="0"/>
            <w:vAlign w:val="center"/>
          </w:tcPr>
          <w:p w14:paraId="02F4202C">
            <w:pPr>
              <w:spacing w:line="360" w:lineRule="exact"/>
              <w:jc w:val="center"/>
              <w:rPr>
                <w:rFonts w:ascii="宋体" w:hAnsi="宋体" w:eastAsia="宋体"/>
                <w:szCs w:val="21"/>
                <w:highlight w:val="none"/>
              </w:rPr>
            </w:pPr>
            <w:r>
              <w:rPr>
                <w:rFonts w:hint="eastAsia" w:ascii="宋体" w:hAnsi="宋体" w:eastAsia="宋体"/>
                <w:szCs w:val="21"/>
                <w:highlight w:val="none"/>
              </w:rPr>
              <w:t>2.2.4（4）</w:t>
            </w:r>
          </w:p>
        </w:tc>
        <w:tc>
          <w:tcPr>
            <w:tcW w:w="341" w:type="pct"/>
            <w:noWrap w:val="0"/>
            <w:vAlign w:val="center"/>
          </w:tcPr>
          <w:p w14:paraId="4064FFEB">
            <w:pPr>
              <w:spacing w:line="360" w:lineRule="exact"/>
              <w:jc w:val="center"/>
              <w:rPr>
                <w:rFonts w:ascii="宋体" w:hAnsi="宋体" w:eastAsia="宋体"/>
                <w:szCs w:val="21"/>
                <w:highlight w:val="none"/>
              </w:rPr>
            </w:pPr>
            <w:r>
              <w:rPr>
                <w:rFonts w:hint="eastAsia" w:ascii="宋体" w:hAnsi="宋体" w:eastAsia="宋体"/>
                <w:szCs w:val="21"/>
                <w:highlight w:val="none"/>
              </w:rPr>
              <w:t>其他因素</w:t>
            </w:r>
          </w:p>
        </w:tc>
        <w:tc>
          <w:tcPr>
            <w:tcW w:w="518" w:type="pct"/>
            <w:noWrap w:val="0"/>
            <w:vAlign w:val="center"/>
          </w:tcPr>
          <w:p w14:paraId="19E7BA88">
            <w:pPr>
              <w:spacing w:line="360" w:lineRule="exact"/>
              <w:jc w:val="center"/>
              <w:rPr>
                <w:rFonts w:ascii="宋体" w:hAnsi="宋体" w:eastAsia="宋体"/>
                <w:szCs w:val="21"/>
                <w:highlight w:val="none"/>
              </w:rPr>
            </w:pPr>
            <w:r>
              <w:rPr>
                <w:rFonts w:hint="eastAsia" w:ascii="宋体" w:hAnsi="宋体" w:eastAsia="宋体"/>
                <w:szCs w:val="21"/>
                <w:highlight w:val="none"/>
              </w:rPr>
              <w:t>履约</w:t>
            </w:r>
          </w:p>
          <w:p w14:paraId="30AF994B">
            <w:pPr>
              <w:spacing w:line="360" w:lineRule="exact"/>
              <w:jc w:val="center"/>
              <w:rPr>
                <w:rFonts w:ascii="宋体" w:hAnsi="宋体" w:eastAsia="宋体"/>
                <w:szCs w:val="21"/>
                <w:highlight w:val="none"/>
              </w:rPr>
            </w:pPr>
            <w:r>
              <w:rPr>
                <w:rFonts w:hint="eastAsia" w:ascii="宋体" w:hAnsi="宋体" w:eastAsia="宋体"/>
                <w:szCs w:val="21"/>
                <w:highlight w:val="none"/>
              </w:rPr>
              <w:t>信誉</w:t>
            </w:r>
          </w:p>
        </w:tc>
        <w:tc>
          <w:tcPr>
            <w:tcW w:w="619" w:type="pct"/>
            <w:noWrap w:val="0"/>
            <w:vAlign w:val="center"/>
          </w:tcPr>
          <w:p w14:paraId="35759526">
            <w:pPr>
              <w:spacing w:line="360" w:lineRule="exact"/>
              <w:jc w:val="center"/>
              <w:rPr>
                <w:rFonts w:hint="eastAsia" w:ascii="宋体" w:hAnsi="宋体" w:eastAsia="宋体"/>
                <w:szCs w:val="21"/>
                <w:highlight w:val="none"/>
              </w:rPr>
            </w:pPr>
            <w:r>
              <w:rPr>
                <w:rFonts w:hint="eastAsia" w:ascii="宋体" w:hAnsi="宋体" w:eastAsia="宋体"/>
                <w:szCs w:val="21"/>
                <w:highlight w:val="none"/>
              </w:rPr>
              <w:t>5分</w:t>
            </w:r>
          </w:p>
        </w:tc>
        <w:tc>
          <w:tcPr>
            <w:tcW w:w="620" w:type="pct"/>
            <w:noWrap w:val="0"/>
            <w:vAlign w:val="center"/>
          </w:tcPr>
          <w:p w14:paraId="7BC1743D">
            <w:pPr>
              <w:spacing w:line="360" w:lineRule="exact"/>
              <w:ind w:right="113"/>
              <w:jc w:val="center"/>
              <w:rPr>
                <w:rFonts w:ascii="宋体" w:hAnsi="宋体" w:eastAsia="宋体"/>
                <w:szCs w:val="21"/>
                <w:highlight w:val="none"/>
              </w:rPr>
            </w:pPr>
            <w:r>
              <w:rPr>
                <w:rFonts w:hint="eastAsia" w:ascii="宋体" w:hAnsi="宋体" w:eastAsia="宋体"/>
                <w:szCs w:val="21"/>
                <w:highlight w:val="none"/>
              </w:rPr>
              <w:t>履约</w:t>
            </w:r>
          </w:p>
          <w:p w14:paraId="0455A69B">
            <w:pPr>
              <w:spacing w:line="360" w:lineRule="exact"/>
              <w:ind w:right="113"/>
              <w:jc w:val="center"/>
              <w:rPr>
                <w:rFonts w:hint="eastAsia" w:ascii="宋体" w:hAnsi="宋体" w:eastAsia="宋体"/>
                <w:szCs w:val="21"/>
                <w:highlight w:val="none"/>
              </w:rPr>
            </w:pPr>
            <w:r>
              <w:rPr>
                <w:rFonts w:hint="eastAsia" w:ascii="宋体" w:hAnsi="宋体" w:eastAsia="宋体"/>
                <w:szCs w:val="21"/>
                <w:highlight w:val="none"/>
              </w:rPr>
              <w:t>信誉</w:t>
            </w:r>
          </w:p>
          <w:p w14:paraId="13E117AE">
            <w:pPr>
              <w:spacing w:line="360" w:lineRule="exact"/>
              <w:ind w:right="113"/>
              <w:jc w:val="center"/>
              <w:rPr>
                <w:rFonts w:ascii="宋体" w:hAnsi="宋体" w:eastAsia="宋体"/>
                <w:szCs w:val="21"/>
                <w:highlight w:val="none"/>
              </w:rPr>
            </w:pPr>
          </w:p>
        </w:tc>
        <w:tc>
          <w:tcPr>
            <w:tcW w:w="388" w:type="pct"/>
            <w:noWrap w:val="0"/>
            <w:vAlign w:val="center"/>
          </w:tcPr>
          <w:p w14:paraId="6B7A990E">
            <w:pPr>
              <w:spacing w:line="360" w:lineRule="exact"/>
              <w:jc w:val="center"/>
              <w:rPr>
                <w:rFonts w:ascii="宋体" w:hAnsi="宋体" w:eastAsia="宋体"/>
                <w:szCs w:val="21"/>
                <w:highlight w:val="none"/>
              </w:rPr>
            </w:pPr>
            <w:r>
              <w:rPr>
                <w:rFonts w:hint="eastAsia" w:ascii="宋体" w:hAnsi="宋体" w:eastAsia="宋体"/>
                <w:szCs w:val="21"/>
                <w:highlight w:val="none"/>
              </w:rPr>
              <w:t>5分</w:t>
            </w:r>
          </w:p>
        </w:tc>
        <w:tc>
          <w:tcPr>
            <w:tcW w:w="1956" w:type="pct"/>
            <w:noWrap w:val="0"/>
            <w:vAlign w:val="center"/>
          </w:tcPr>
          <w:p w14:paraId="04659A35">
            <w:pPr>
              <w:keepNext w:val="0"/>
              <w:keepLines w:val="0"/>
              <w:pageBreakBefore w:val="0"/>
              <w:kinsoku/>
              <w:wordWrap/>
              <w:overflowPunct/>
              <w:topLinePunct w:val="0"/>
              <w:bidi w:val="0"/>
              <w:adjustRightInd/>
              <w:snapToGrid/>
              <w:spacing w:line="340" w:lineRule="exact"/>
              <w:jc w:val="left"/>
              <w:textAlignment w:val="auto"/>
              <w:rPr>
                <w:rFonts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J01标段：</w:t>
            </w:r>
          </w:p>
          <w:p w14:paraId="6FF2AA6B">
            <w:pPr>
              <w:keepNext w:val="0"/>
              <w:keepLines w:val="0"/>
              <w:pageBreakBefore w:val="0"/>
              <w:kinsoku/>
              <w:wordWrap/>
              <w:overflowPunct/>
              <w:topLinePunct w:val="0"/>
              <w:bidi w:val="0"/>
              <w:adjustRightInd/>
              <w:snapToGrid/>
              <w:spacing w:line="340" w:lineRule="exact"/>
              <w:ind w:left="-2" w:leftChars="-1" w:right="-29" w:rightChars="-14"/>
              <w:jc w:val="left"/>
              <w:textAlignment w:val="auto"/>
              <w:rPr>
                <w:rFonts w:hint="eastAsia" w:ascii="宋体" w:hAnsi="宋体" w:eastAsia="宋体"/>
                <w:szCs w:val="21"/>
                <w:highlight w:val="none"/>
              </w:rPr>
            </w:pPr>
            <w:r>
              <w:rPr>
                <w:rFonts w:hint="eastAsia" w:ascii="宋体" w:hAnsi="宋体" w:eastAsia="宋体"/>
                <w:szCs w:val="21"/>
                <w:highlight w:val="none"/>
              </w:rPr>
              <w:t>信用评价得分：AA级、A级得分5</w:t>
            </w:r>
            <w:r>
              <w:rPr>
                <w:rFonts w:ascii="宋体" w:hAnsi="宋体" w:eastAsia="宋体"/>
                <w:szCs w:val="21"/>
                <w:highlight w:val="none"/>
              </w:rPr>
              <w:t>分</w:t>
            </w:r>
            <w:r>
              <w:rPr>
                <w:rFonts w:hint="eastAsia" w:ascii="宋体" w:hAnsi="宋体" w:eastAsia="宋体"/>
                <w:szCs w:val="21"/>
                <w:highlight w:val="none"/>
              </w:rPr>
              <w:t>；</w:t>
            </w:r>
            <w:r>
              <w:rPr>
                <w:rFonts w:ascii="宋体" w:hAnsi="宋体" w:eastAsia="宋体"/>
                <w:szCs w:val="21"/>
                <w:highlight w:val="none"/>
              </w:rPr>
              <w:t>B级</w:t>
            </w:r>
            <w:r>
              <w:rPr>
                <w:rFonts w:hint="eastAsia" w:ascii="宋体" w:hAnsi="宋体" w:eastAsia="宋体"/>
                <w:szCs w:val="21"/>
                <w:highlight w:val="none"/>
              </w:rPr>
              <w:t>得</w:t>
            </w:r>
            <w:r>
              <w:rPr>
                <w:rFonts w:ascii="宋体" w:hAnsi="宋体" w:eastAsia="宋体"/>
                <w:szCs w:val="21"/>
                <w:highlight w:val="none"/>
              </w:rPr>
              <w:t>3</w:t>
            </w:r>
            <w:r>
              <w:rPr>
                <w:rFonts w:hint="eastAsia" w:ascii="宋体" w:hAnsi="宋体" w:eastAsia="宋体"/>
                <w:szCs w:val="21"/>
                <w:highlight w:val="none"/>
              </w:rPr>
              <w:t>分； C、D级得0分。</w:t>
            </w:r>
          </w:p>
          <w:p w14:paraId="7C923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kern w:val="2"/>
                <w:sz w:val="21"/>
                <w:szCs w:val="21"/>
                <w:highlight w:val="none"/>
                <w:lang w:val="en-US" w:eastAsia="zh-CN" w:bidi="ar-SA"/>
              </w:rPr>
              <w:t>（</w:t>
            </w:r>
            <w:r>
              <w:rPr>
                <w:rFonts w:hint="eastAsia" w:ascii="宋体" w:hAnsi="宋体" w:eastAsia="宋体" w:cs="Times New Roman"/>
                <w:b w:val="0"/>
                <w:bCs w:val="0"/>
                <w:kern w:val="2"/>
                <w:sz w:val="21"/>
                <w:szCs w:val="21"/>
                <w:highlight w:val="none"/>
                <w:lang w:val="en-US" w:eastAsia="zh-CN" w:bidi="ar-SA"/>
              </w:rPr>
              <w:t>1）信用评价采用吉林省交通运输厅发布的《关于发布2023年度公路建设市场吉林省省级综合评价结果的通告</w:t>
            </w:r>
          </w:p>
          <w:p w14:paraId="7E435CFC">
            <w:pPr>
              <w:keepNext w:val="0"/>
              <w:keepLines w:val="0"/>
              <w:pageBreakBefore w:val="0"/>
              <w:kinsoku/>
              <w:wordWrap/>
              <w:overflowPunct/>
              <w:topLinePunct w:val="0"/>
              <w:autoSpaceDE/>
              <w:autoSpaceDN/>
              <w:bidi w:val="0"/>
              <w:adjustRightInd/>
              <w:snapToGrid/>
              <w:spacing w:line="340" w:lineRule="exact"/>
              <w:ind w:left="-2" w:leftChars="-1" w:right="-29" w:rightChars="-14" w:firstLine="210" w:firstLineChars="100"/>
              <w:jc w:val="left"/>
              <w:textAlignment w:val="auto"/>
              <w:rPr>
                <w:rFonts w:hint="eastAsia" w:ascii="宋体" w:hAnsi="宋体" w:eastAsia="宋体"/>
                <w:szCs w:val="21"/>
                <w:highlight w:val="none"/>
              </w:rPr>
            </w:pPr>
            <w:r>
              <w:rPr>
                <w:rFonts w:hint="eastAsia" w:ascii="宋体" w:hAnsi="宋体" w:eastAsia="宋体" w:cs="Times New Roman"/>
                <w:b w:val="0"/>
                <w:bCs w:val="0"/>
                <w:kern w:val="2"/>
                <w:sz w:val="21"/>
                <w:szCs w:val="21"/>
                <w:highlight w:val="none"/>
                <w:lang w:val="en-US" w:eastAsia="zh-CN" w:bidi="ar-SA"/>
              </w:rPr>
              <w:t>》（2024年第8号）中“吉林省2023年公路设计企业省级信用评价结果”，或“</w:t>
            </w:r>
            <w:r>
              <w:rPr>
                <w:rFonts w:hint="eastAsia" w:ascii="宋体" w:hAnsi="宋体"/>
                <w:szCs w:val="21"/>
                <w:highlight w:val="none"/>
              </w:rPr>
              <w:t>全国公路建设市场</w:t>
            </w:r>
            <w:r>
              <w:rPr>
                <w:rFonts w:hint="eastAsia" w:ascii="宋体" w:hAnsi="宋体"/>
                <w:szCs w:val="21"/>
                <w:highlight w:val="none"/>
                <w:lang w:val="en-US" w:eastAsia="zh-CN"/>
              </w:rPr>
              <w:t>监督</w:t>
            </w:r>
            <w:r>
              <w:rPr>
                <w:rFonts w:hint="eastAsia" w:ascii="宋体" w:hAnsi="宋体"/>
                <w:szCs w:val="21"/>
                <w:highlight w:val="none"/>
              </w:rPr>
              <w:t>管理系统</w:t>
            </w:r>
            <w:r>
              <w:rPr>
                <w:rFonts w:hint="eastAsia" w:ascii="宋体" w:hAnsi="宋体" w:eastAsia="宋体"/>
                <w:szCs w:val="21"/>
                <w:highlight w:val="none"/>
              </w:rPr>
              <w:t>——全国公路从业单位信用评价结果——设计企业”20</w:t>
            </w:r>
            <w:r>
              <w:rPr>
                <w:rFonts w:ascii="宋体" w:hAnsi="宋体" w:eastAsia="宋体"/>
                <w:szCs w:val="21"/>
                <w:highlight w:val="none"/>
              </w:rPr>
              <w:t>22年度</w:t>
            </w:r>
            <w:r>
              <w:rPr>
                <w:rFonts w:hint="eastAsia" w:ascii="宋体" w:hAnsi="宋体" w:eastAsia="宋体"/>
                <w:szCs w:val="21"/>
                <w:highlight w:val="none"/>
              </w:rPr>
              <w:t>信用等级。</w:t>
            </w:r>
          </w:p>
          <w:p w14:paraId="269B93AE">
            <w:pPr>
              <w:keepNext w:val="0"/>
              <w:keepLines w:val="0"/>
              <w:pageBreakBefore w:val="0"/>
              <w:kinsoku/>
              <w:wordWrap/>
              <w:overflowPunct/>
              <w:topLinePunct w:val="0"/>
              <w:bidi w:val="0"/>
              <w:adjustRightInd/>
              <w:snapToGrid/>
              <w:spacing w:line="340" w:lineRule="exact"/>
              <w:jc w:val="left"/>
              <w:textAlignment w:val="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）二者均有时，以</w:t>
            </w:r>
            <w:r>
              <w:rPr>
                <w:rFonts w:hint="eastAsia" w:ascii="宋体" w:hAnsi="宋体" w:eastAsia="宋体"/>
                <w:bCs/>
                <w:szCs w:val="21"/>
                <w:highlight w:val="none"/>
              </w:rPr>
              <w:t>吉林省交通运输厅发布</w:t>
            </w:r>
            <w:r>
              <w:rPr>
                <w:rFonts w:hint="eastAsia" w:ascii="宋体" w:hAnsi="宋体" w:eastAsia="宋体"/>
                <w:szCs w:val="21"/>
                <w:highlight w:val="none"/>
              </w:rPr>
              <w:t>的信用评价等级为准；二者均没有，若 202</w:t>
            </w:r>
            <w:r>
              <w:rPr>
                <w:rFonts w:hint="eastAsia" w:ascii="宋体" w:hAnsi="宋体" w:eastAsia="宋体"/>
                <w:szCs w:val="21"/>
                <w:highlight w:val="none"/>
                <w:lang w:val="en-US" w:eastAsia="zh-CN"/>
              </w:rPr>
              <w:t>3</w:t>
            </w:r>
            <w:r>
              <w:rPr>
                <w:rFonts w:hint="eastAsia" w:ascii="宋体" w:hAnsi="宋体" w:eastAsia="宋体"/>
                <w:szCs w:val="21"/>
                <w:highlight w:val="none"/>
              </w:rPr>
              <w:t>年1月1日后在“</w:t>
            </w:r>
            <w:r>
              <w:rPr>
                <w:rFonts w:hint="eastAsia" w:ascii="宋体" w:hAnsi="宋体"/>
                <w:szCs w:val="21"/>
                <w:highlight w:val="none"/>
              </w:rPr>
              <w:t>全国公路建设市场</w:t>
            </w:r>
            <w:r>
              <w:rPr>
                <w:rFonts w:hint="eastAsia" w:ascii="宋体" w:hAnsi="宋体"/>
                <w:szCs w:val="21"/>
                <w:highlight w:val="none"/>
                <w:lang w:val="en-US" w:eastAsia="zh-CN"/>
              </w:rPr>
              <w:t>监督</w:t>
            </w:r>
            <w:r>
              <w:rPr>
                <w:rFonts w:hint="eastAsia" w:ascii="宋体" w:hAnsi="宋体"/>
                <w:szCs w:val="21"/>
                <w:highlight w:val="none"/>
              </w:rPr>
              <w:t>管理系统</w:t>
            </w:r>
            <w:r>
              <w:rPr>
                <w:rFonts w:hint="eastAsia" w:ascii="宋体" w:hAnsi="宋体" w:eastAsia="宋体"/>
                <w:szCs w:val="21"/>
                <w:highlight w:val="none"/>
              </w:rPr>
              <w:t>”无不良信用记录，按 A 级评分；若有不良信用记录的，按 C级评分。</w:t>
            </w:r>
          </w:p>
          <w:p w14:paraId="25C34640">
            <w:pPr>
              <w:keepNext w:val="0"/>
              <w:keepLines w:val="0"/>
              <w:pageBreakBefore w:val="0"/>
              <w:kinsoku/>
              <w:wordWrap/>
              <w:overflowPunct/>
              <w:topLinePunct w:val="0"/>
              <w:autoSpaceDE w:val="0"/>
              <w:autoSpaceDN w:val="0"/>
              <w:bidi w:val="0"/>
              <w:adjustRightInd/>
              <w:snapToGrid/>
              <w:spacing w:line="340" w:lineRule="exact"/>
              <w:textAlignment w:val="auto"/>
              <w:rPr>
                <w:rFonts w:hint="eastAsia" w:ascii="宋体" w:hAnsi="宋体" w:eastAsia="宋体"/>
                <w:szCs w:val="21"/>
                <w:highlight w:val="none"/>
              </w:rPr>
            </w:pPr>
            <w:r>
              <w:rPr>
                <w:rFonts w:hint="eastAsia" w:ascii="宋体" w:hAnsi="宋体" w:eastAsia="宋体"/>
                <w:szCs w:val="21"/>
                <w:highlight w:val="none"/>
              </w:rPr>
              <w:t>注：以联合体形式投标的，其信用等级以联合体牵头人信用等级为准。</w:t>
            </w:r>
          </w:p>
          <w:p w14:paraId="1BDB6990">
            <w:pPr>
              <w:spacing w:line="360" w:lineRule="exact"/>
              <w:jc w:val="left"/>
              <w:rPr>
                <w:rFonts w:ascii="黑体" w:hAnsi="黑体" w:eastAsia="黑体"/>
                <w:szCs w:val="21"/>
                <w:highlight w:val="none"/>
              </w:rPr>
            </w:pPr>
            <w:r>
              <w:rPr>
                <w:rFonts w:hint="eastAsia" w:ascii="黑体" w:hAnsi="黑体" w:eastAsia="黑体"/>
                <w:szCs w:val="21"/>
                <w:highlight w:val="none"/>
              </w:rPr>
              <w:t>S</w:t>
            </w:r>
            <w:r>
              <w:rPr>
                <w:rFonts w:ascii="黑体" w:hAnsi="黑体" w:eastAsia="黑体"/>
                <w:szCs w:val="21"/>
                <w:highlight w:val="none"/>
              </w:rPr>
              <w:t>J02标段</w:t>
            </w:r>
            <w:r>
              <w:rPr>
                <w:rFonts w:hint="eastAsia" w:ascii="黑体" w:hAnsi="黑体" w:eastAsia="黑体"/>
                <w:szCs w:val="21"/>
                <w:highlight w:val="none"/>
                <w:lang w:eastAsia="zh-CN"/>
              </w:rPr>
              <w:t>、SJ03</w:t>
            </w:r>
            <w:r>
              <w:rPr>
                <w:rFonts w:ascii="黑体" w:hAnsi="黑体" w:eastAsia="黑体"/>
                <w:szCs w:val="21"/>
                <w:highlight w:val="none"/>
              </w:rPr>
              <w:t>标段：</w:t>
            </w:r>
          </w:p>
          <w:p w14:paraId="3AF31F5F">
            <w:pPr>
              <w:autoSpaceDE w:val="0"/>
              <w:autoSpaceDN w:val="0"/>
              <w:spacing w:line="360" w:lineRule="exact"/>
              <w:rPr>
                <w:rFonts w:ascii="宋体" w:hAnsi="宋体" w:eastAsia="宋体"/>
                <w:szCs w:val="21"/>
                <w:highlight w:val="none"/>
              </w:rPr>
            </w:pPr>
            <w:r>
              <w:rPr>
                <w:rFonts w:hint="eastAsia" w:ascii="宋体" w:hAnsi="宋体" w:eastAsia="宋体"/>
                <w:szCs w:val="21"/>
                <w:highlight w:val="none"/>
              </w:rPr>
              <w:t>一般：3分</w:t>
            </w:r>
          </w:p>
          <w:p w14:paraId="3C37EBA2">
            <w:pPr>
              <w:autoSpaceDE w:val="0"/>
              <w:autoSpaceDN w:val="0"/>
              <w:spacing w:line="360" w:lineRule="exact"/>
              <w:rPr>
                <w:rFonts w:ascii="宋体" w:hAnsi="宋体" w:eastAsia="宋体"/>
                <w:szCs w:val="21"/>
                <w:highlight w:val="none"/>
              </w:rPr>
            </w:pPr>
            <w:r>
              <w:rPr>
                <w:rFonts w:ascii="宋体" w:hAnsi="宋体" w:eastAsia="宋体"/>
                <w:szCs w:val="21"/>
                <w:highlight w:val="none"/>
              </w:rPr>
              <w:t>良好：</w:t>
            </w:r>
            <w:r>
              <w:rPr>
                <w:rFonts w:hint="eastAsia" w:ascii="宋体" w:hAnsi="宋体" w:eastAsia="宋体"/>
                <w:szCs w:val="21"/>
                <w:highlight w:val="none"/>
              </w:rPr>
              <w:t>4分</w:t>
            </w:r>
          </w:p>
          <w:p w14:paraId="351DB11A">
            <w:pPr>
              <w:autoSpaceDE w:val="0"/>
              <w:autoSpaceDN w:val="0"/>
              <w:spacing w:line="360" w:lineRule="exact"/>
              <w:rPr>
                <w:rFonts w:ascii="宋体" w:hAnsi="宋体" w:eastAsia="宋体"/>
                <w:szCs w:val="21"/>
                <w:highlight w:val="none"/>
              </w:rPr>
            </w:pPr>
            <w:r>
              <w:rPr>
                <w:rFonts w:ascii="宋体" w:hAnsi="宋体" w:eastAsia="宋体"/>
                <w:szCs w:val="21"/>
                <w:highlight w:val="none"/>
              </w:rPr>
              <w:t>优良：</w:t>
            </w:r>
            <w:r>
              <w:rPr>
                <w:rFonts w:hint="eastAsia" w:ascii="宋体" w:hAnsi="宋体" w:eastAsia="宋体"/>
                <w:szCs w:val="21"/>
                <w:highlight w:val="none"/>
              </w:rPr>
              <w:t>5分</w:t>
            </w:r>
          </w:p>
          <w:p w14:paraId="180E1B59">
            <w:pPr>
              <w:keepNext w:val="0"/>
              <w:keepLines w:val="0"/>
              <w:pageBreakBefore w:val="0"/>
              <w:kinsoku/>
              <w:wordWrap/>
              <w:overflowPunct/>
              <w:topLinePunct w:val="0"/>
              <w:autoSpaceDE w:val="0"/>
              <w:autoSpaceDN w:val="0"/>
              <w:bidi w:val="0"/>
              <w:adjustRightInd/>
              <w:snapToGrid/>
              <w:spacing w:line="340" w:lineRule="exact"/>
              <w:textAlignment w:val="auto"/>
              <w:rPr>
                <w:rFonts w:hint="eastAsia" w:ascii="宋体" w:hAnsi="宋体" w:eastAsia="宋体"/>
                <w:szCs w:val="21"/>
                <w:highlight w:val="none"/>
              </w:rPr>
            </w:pPr>
            <w:r>
              <w:rPr>
                <w:rFonts w:hint="eastAsia" w:ascii="宋体" w:hAnsi="宋体" w:eastAsia="宋体"/>
                <w:szCs w:val="21"/>
                <w:highlight w:val="none"/>
              </w:rPr>
              <w:t>注：以联合体形式投标的，履约信誉以联合体牵头人为准。</w:t>
            </w:r>
          </w:p>
        </w:tc>
      </w:tr>
      <w:tr w14:paraId="085A6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000" w:type="pct"/>
            <w:gridSpan w:val="7"/>
            <w:noWrap w:val="0"/>
            <w:vAlign w:val="center"/>
          </w:tcPr>
          <w:p w14:paraId="5967F757">
            <w:pPr>
              <w:spacing w:line="360" w:lineRule="exact"/>
              <w:rPr>
                <w:rFonts w:ascii="宋体" w:hAnsi="宋体" w:eastAsia="宋体"/>
                <w:szCs w:val="21"/>
                <w:highlight w:val="none"/>
              </w:rPr>
            </w:pPr>
            <w:r>
              <w:rPr>
                <w:rFonts w:hint="eastAsia" w:ascii="宋体" w:hAnsi="宋体" w:eastAsia="宋体"/>
                <w:szCs w:val="21"/>
                <w:highlight w:val="none"/>
              </w:rPr>
              <w:t>需要补充的其他内容：无</w:t>
            </w:r>
          </w:p>
        </w:tc>
      </w:tr>
    </w:tbl>
    <w:p w14:paraId="1DDFF170">
      <w:pPr>
        <w:widowControl/>
        <w:spacing w:before="240" w:beforeLines="100" w:after="240" w:afterLines="100" w:line="400" w:lineRule="exact"/>
        <w:jc w:val="left"/>
        <w:rPr>
          <w:rStyle w:val="32"/>
          <w:rFonts w:hint="eastAsia" w:ascii="黑体" w:hAnsi="黑体" w:eastAsia="黑体"/>
          <w:highlight w:val="none"/>
        </w:rPr>
        <w:sectPr>
          <w:footnotePr>
            <w:numFmt w:val="decimalEnclosedCircleChinese"/>
            <w:numRestart w:val="eachPage"/>
          </w:footnotePr>
          <w:pgSz w:w="11906" w:h="16838"/>
          <w:pgMar w:top="1418" w:right="1418" w:bottom="1588" w:left="1418" w:header="851" w:footer="851" w:gutter="0"/>
          <w:cols w:space="720" w:num="1"/>
          <w:docGrid w:linePitch="312" w:charSpace="0"/>
        </w:sectPr>
      </w:pPr>
      <w:bookmarkStart w:id="5" w:name="bookmark91"/>
    </w:p>
    <w:p w14:paraId="731C41D4">
      <w:pPr>
        <w:widowControl/>
        <w:spacing w:before="240" w:beforeLines="100" w:after="240" w:afterLines="100" w:line="400" w:lineRule="exact"/>
        <w:jc w:val="left"/>
        <w:rPr>
          <w:rFonts w:ascii="黑体" w:hAnsi="黑体" w:eastAsia="黑体"/>
          <w:spacing w:val="20"/>
          <w:sz w:val="28"/>
          <w:szCs w:val="28"/>
          <w:highlight w:val="none"/>
          <w:lang w:val="zh-TW" w:bidi="zh-TW"/>
        </w:rPr>
      </w:pPr>
      <w:r>
        <w:rPr>
          <w:rStyle w:val="32"/>
          <w:rFonts w:hint="eastAsia" w:ascii="黑体" w:hAnsi="黑体" w:eastAsia="黑体"/>
          <w:highlight w:val="none"/>
        </w:rPr>
        <w:t>1.</w:t>
      </w:r>
      <w:r>
        <w:rPr>
          <w:rStyle w:val="32"/>
          <w:rFonts w:ascii="黑体" w:hAnsi="黑体" w:eastAsia="黑体"/>
          <w:highlight w:val="none"/>
        </w:rPr>
        <w:t>评标方法</w:t>
      </w:r>
      <w:bookmarkEnd w:id="5"/>
    </w:p>
    <w:p w14:paraId="1B16330C">
      <w:pPr>
        <w:pStyle w:val="25"/>
        <w:shd w:val="clear" w:color="auto" w:fill="auto"/>
        <w:spacing w:before="0" w:line="400" w:lineRule="exact"/>
        <w:ind w:firstLine="499"/>
        <w:jc w:val="both"/>
        <w:rPr>
          <w:rFonts w:ascii="宋体" w:hAnsi="宋体" w:eastAsia="宋体"/>
          <w:snapToGrid w:val="0"/>
          <w:sz w:val="21"/>
          <w:szCs w:val="21"/>
          <w:highlight w:val="none"/>
        </w:rPr>
      </w:pPr>
      <w:r>
        <w:rPr>
          <w:rFonts w:ascii="宋体" w:hAnsi="宋体" w:eastAsia="宋体"/>
          <w:snapToGrid w:val="0"/>
          <w:sz w:val="21"/>
          <w:szCs w:val="21"/>
          <w:highlight w:val="none"/>
        </w:rPr>
        <w:t>本次评标采用综合评估法。评标委员会对满足招标文件实质性要求的投标文件，按照本章第</w:t>
      </w:r>
      <w:r>
        <w:rPr>
          <w:rFonts w:ascii="宋体" w:hAnsi="宋体" w:eastAsia="宋体"/>
          <w:snapToGrid w:val="0"/>
          <w:sz w:val="21"/>
          <w:szCs w:val="21"/>
          <w:highlight w:val="none"/>
          <w:lang w:bidi="en-US"/>
        </w:rPr>
        <w:t>2.2</w:t>
      </w:r>
      <w:r>
        <w:rPr>
          <w:rFonts w:ascii="宋体" w:hAnsi="宋体" w:eastAsia="宋体"/>
          <w:snapToGrid w:val="0"/>
          <w:sz w:val="21"/>
          <w:szCs w:val="21"/>
          <w:highlight w:val="none"/>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25B49E42">
      <w:pPr>
        <w:widowControl/>
        <w:spacing w:before="240" w:beforeLines="100" w:after="240" w:afterLines="100" w:line="400" w:lineRule="exact"/>
        <w:jc w:val="left"/>
        <w:rPr>
          <w:rStyle w:val="32"/>
          <w:rFonts w:ascii="黑体" w:hAnsi="黑体" w:eastAsia="黑体"/>
          <w:highlight w:val="none"/>
        </w:rPr>
      </w:pPr>
      <w:bookmarkStart w:id="6" w:name="bookmark92"/>
      <w:r>
        <w:rPr>
          <w:rStyle w:val="32"/>
          <w:rFonts w:hint="eastAsia" w:ascii="黑体" w:hAnsi="黑体" w:eastAsia="黑体"/>
          <w:highlight w:val="none"/>
        </w:rPr>
        <w:t>2.</w:t>
      </w:r>
      <w:r>
        <w:rPr>
          <w:rStyle w:val="32"/>
          <w:rFonts w:ascii="黑体" w:hAnsi="黑体" w:eastAsia="黑体"/>
          <w:highlight w:val="none"/>
        </w:rPr>
        <w:t>评审标准</w:t>
      </w:r>
      <w:bookmarkEnd w:id="6"/>
    </w:p>
    <w:p w14:paraId="2D40AE3F">
      <w:pPr>
        <w:pStyle w:val="33"/>
        <w:shd w:val="clear" w:color="auto" w:fill="auto"/>
        <w:spacing w:before="120" w:beforeLines="50" w:after="120" w:afterLines="50" w:line="400" w:lineRule="exact"/>
        <w:jc w:val="both"/>
        <w:rPr>
          <w:rFonts w:ascii="黑体" w:hAnsi="黑体" w:eastAsia="黑体"/>
          <w:spacing w:val="0"/>
          <w:sz w:val="24"/>
          <w:szCs w:val="24"/>
          <w:highlight w:val="none"/>
          <w:lang w:val="zh-TW" w:bidi="zh-TW"/>
        </w:rPr>
      </w:pPr>
      <w:r>
        <w:rPr>
          <w:rStyle w:val="34"/>
          <w:rFonts w:ascii="黑体" w:hAnsi="黑体" w:eastAsia="黑体"/>
          <w:sz w:val="24"/>
          <w:szCs w:val="24"/>
          <w:highlight w:val="none"/>
          <w:lang w:bidi="en-US"/>
        </w:rPr>
        <w:t>2.1</w:t>
      </w:r>
      <w:r>
        <w:rPr>
          <w:rStyle w:val="34"/>
          <w:rFonts w:ascii="黑体" w:hAnsi="黑体" w:eastAsia="黑体"/>
          <w:sz w:val="24"/>
          <w:szCs w:val="24"/>
          <w:highlight w:val="none"/>
        </w:rPr>
        <w:t>初步评审标准</w:t>
      </w:r>
    </w:p>
    <w:p w14:paraId="7743D071">
      <w:pPr>
        <w:pStyle w:val="25"/>
        <w:shd w:val="clear" w:color="auto" w:fill="auto"/>
        <w:spacing w:before="0" w:line="400" w:lineRule="exact"/>
        <w:ind w:firstLine="500"/>
        <w:jc w:val="both"/>
        <w:rPr>
          <w:rFonts w:ascii="宋体" w:hAnsi="宋体" w:eastAsia="宋体"/>
          <w:sz w:val="21"/>
          <w:szCs w:val="21"/>
          <w:highlight w:val="none"/>
        </w:rPr>
      </w:pPr>
      <w:r>
        <w:rPr>
          <w:rStyle w:val="35"/>
          <w:rFonts w:ascii="宋体" w:hAnsi="宋体" w:eastAsia="宋体"/>
          <w:b w:val="0"/>
          <w:sz w:val="21"/>
          <w:szCs w:val="21"/>
          <w:highlight w:val="none"/>
          <w:lang w:eastAsia="zh-CN"/>
        </w:rPr>
        <w:t>2</w:t>
      </w:r>
      <w:r>
        <w:rPr>
          <w:rStyle w:val="36"/>
          <w:rFonts w:ascii="宋体" w:hAnsi="宋体" w:eastAsia="宋体"/>
          <w:sz w:val="21"/>
          <w:szCs w:val="21"/>
          <w:highlight w:val="none"/>
          <w:lang w:eastAsia="zh-CN"/>
        </w:rPr>
        <w:t>.</w:t>
      </w:r>
      <w:r>
        <w:rPr>
          <w:rStyle w:val="35"/>
          <w:rFonts w:ascii="宋体" w:hAnsi="宋体" w:eastAsia="宋体"/>
          <w:b w:val="0"/>
          <w:sz w:val="21"/>
          <w:szCs w:val="21"/>
          <w:highlight w:val="none"/>
          <w:lang w:eastAsia="zh-CN"/>
        </w:rPr>
        <w:t>1.1</w:t>
      </w:r>
      <w:r>
        <w:rPr>
          <w:rFonts w:ascii="宋体" w:hAnsi="宋体" w:eastAsia="宋体"/>
          <w:sz w:val="21"/>
          <w:szCs w:val="21"/>
          <w:highlight w:val="none"/>
        </w:rPr>
        <w:t>形式评审标准：见评标办法前附表。</w:t>
      </w:r>
    </w:p>
    <w:p w14:paraId="2E58277C">
      <w:pPr>
        <w:pStyle w:val="25"/>
        <w:shd w:val="clear" w:color="auto" w:fill="auto"/>
        <w:spacing w:before="0" w:line="400" w:lineRule="exact"/>
        <w:ind w:firstLine="500"/>
        <w:jc w:val="both"/>
        <w:rPr>
          <w:rFonts w:ascii="宋体" w:hAnsi="宋体" w:eastAsia="宋体"/>
          <w:sz w:val="21"/>
          <w:szCs w:val="21"/>
          <w:highlight w:val="none"/>
        </w:rPr>
      </w:pPr>
      <w:r>
        <w:rPr>
          <w:rStyle w:val="35"/>
          <w:rFonts w:ascii="宋体" w:hAnsi="宋体" w:eastAsia="宋体"/>
          <w:b w:val="0"/>
          <w:sz w:val="21"/>
          <w:szCs w:val="21"/>
          <w:highlight w:val="none"/>
          <w:lang w:eastAsia="zh-CN"/>
        </w:rPr>
        <w:t>2</w:t>
      </w:r>
      <w:r>
        <w:rPr>
          <w:rStyle w:val="36"/>
          <w:rFonts w:ascii="宋体" w:hAnsi="宋体" w:eastAsia="宋体"/>
          <w:sz w:val="21"/>
          <w:szCs w:val="21"/>
          <w:highlight w:val="none"/>
          <w:lang w:eastAsia="zh-CN"/>
        </w:rPr>
        <w:t>.</w:t>
      </w:r>
      <w:r>
        <w:rPr>
          <w:rStyle w:val="35"/>
          <w:rFonts w:ascii="宋体" w:hAnsi="宋体" w:eastAsia="宋体"/>
          <w:b w:val="0"/>
          <w:sz w:val="21"/>
          <w:szCs w:val="21"/>
          <w:highlight w:val="none"/>
          <w:lang w:eastAsia="zh-CN"/>
        </w:rPr>
        <w:t>1.2</w:t>
      </w:r>
      <w:r>
        <w:rPr>
          <w:rFonts w:ascii="宋体" w:hAnsi="宋体" w:eastAsia="宋体"/>
          <w:sz w:val="21"/>
          <w:szCs w:val="21"/>
          <w:highlight w:val="none"/>
        </w:rPr>
        <w:t>资格评审标准：见评标办法前附表（适用于未进行资格预审的）。</w:t>
      </w:r>
    </w:p>
    <w:p w14:paraId="1A054586">
      <w:pPr>
        <w:pStyle w:val="25"/>
        <w:shd w:val="clear" w:color="auto" w:fill="auto"/>
        <w:spacing w:before="0" w:line="400" w:lineRule="exact"/>
        <w:ind w:firstLine="500"/>
        <w:jc w:val="both"/>
        <w:rPr>
          <w:rFonts w:ascii="宋体" w:hAnsi="宋体" w:eastAsia="宋体"/>
          <w:sz w:val="21"/>
          <w:szCs w:val="21"/>
          <w:highlight w:val="none"/>
        </w:rPr>
      </w:pPr>
      <w:r>
        <w:rPr>
          <w:rStyle w:val="35"/>
          <w:rFonts w:ascii="宋体" w:hAnsi="宋体" w:eastAsia="宋体"/>
          <w:b w:val="0"/>
          <w:sz w:val="21"/>
          <w:szCs w:val="21"/>
          <w:highlight w:val="none"/>
          <w:lang w:eastAsia="zh-CN"/>
        </w:rPr>
        <w:t>2</w:t>
      </w:r>
      <w:r>
        <w:rPr>
          <w:rStyle w:val="36"/>
          <w:rFonts w:ascii="宋体" w:hAnsi="宋体" w:eastAsia="宋体"/>
          <w:sz w:val="21"/>
          <w:szCs w:val="21"/>
          <w:highlight w:val="none"/>
          <w:lang w:eastAsia="zh-CN"/>
        </w:rPr>
        <w:t>.</w:t>
      </w:r>
      <w:r>
        <w:rPr>
          <w:rStyle w:val="35"/>
          <w:rFonts w:ascii="宋体" w:hAnsi="宋体" w:eastAsia="宋体"/>
          <w:b w:val="0"/>
          <w:sz w:val="21"/>
          <w:szCs w:val="21"/>
          <w:highlight w:val="none"/>
          <w:lang w:eastAsia="zh-CN"/>
        </w:rPr>
        <w:t>1.2</w:t>
      </w:r>
      <w:r>
        <w:rPr>
          <w:rFonts w:ascii="宋体" w:hAnsi="宋体" w:eastAsia="宋体"/>
          <w:sz w:val="21"/>
          <w:szCs w:val="21"/>
          <w:highlight w:val="none"/>
        </w:rPr>
        <w:t>资格评审标准：见资格预审文件第三章“资格审查办法”详细审查标准（适用于</w:t>
      </w:r>
      <w:r>
        <w:rPr>
          <w:rFonts w:hint="eastAsia" w:ascii="宋体" w:hAnsi="宋体" w:eastAsia="宋体"/>
          <w:sz w:val="21"/>
          <w:szCs w:val="21"/>
          <w:highlight w:val="none"/>
        </w:rPr>
        <w:t>已</w:t>
      </w:r>
      <w:r>
        <w:rPr>
          <w:rFonts w:ascii="宋体" w:hAnsi="宋体" w:eastAsia="宋体"/>
          <w:sz w:val="21"/>
          <w:szCs w:val="21"/>
          <w:highlight w:val="none"/>
        </w:rPr>
        <w:t>进行资格预审的）。</w:t>
      </w:r>
    </w:p>
    <w:p w14:paraId="1241B680">
      <w:pPr>
        <w:pStyle w:val="25"/>
        <w:shd w:val="clear" w:color="auto" w:fill="auto"/>
        <w:spacing w:before="0" w:line="400" w:lineRule="exact"/>
        <w:ind w:firstLine="500"/>
        <w:jc w:val="both"/>
        <w:rPr>
          <w:rFonts w:ascii="宋体" w:hAnsi="宋体" w:eastAsia="宋体"/>
          <w:sz w:val="21"/>
          <w:szCs w:val="21"/>
          <w:highlight w:val="none"/>
        </w:rPr>
      </w:pPr>
      <w:r>
        <w:rPr>
          <w:rStyle w:val="35"/>
          <w:rFonts w:ascii="宋体" w:hAnsi="宋体" w:eastAsia="宋体"/>
          <w:b w:val="0"/>
          <w:sz w:val="21"/>
          <w:szCs w:val="21"/>
          <w:highlight w:val="none"/>
          <w:lang w:eastAsia="zh-CN"/>
        </w:rPr>
        <w:t>2.1.3</w:t>
      </w:r>
      <w:r>
        <w:rPr>
          <w:rFonts w:ascii="宋体" w:hAnsi="宋体" w:eastAsia="宋体"/>
          <w:sz w:val="21"/>
          <w:szCs w:val="21"/>
          <w:highlight w:val="none"/>
        </w:rPr>
        <w:t>响应性评审标准：见评标办法前附表。</w:t>
      </w:r>
    </w:p>
    <w:p w14:paraId="2EEEC7FF">
      <w:pPr>
        <w:pStyle w:val="33"/>
        <w:shd w:val="clear" w:color="auto" w:fill="auto"/>
        <w:spacing w:before="120" w:beforeLines="50" w:after="120" w:afterLines="50" w:line="400" w:lineRule="exact"/>
        <w:jc w:val="both"/>
        <w:rPr>
          <w:rStyle w:val="34"/>
          <w:rFonts w:ascii="黑体" w:hAnsi="黑体" w:eastAsia="黑体"/>
          <w:sz w:val="24"/>
          <w:szCs w:val="24"/>
          <w:highlight w:val="none"/>
          <w:lang w:bidi="en-US"/>
        </w:rPr>
      </w:pPr>
      <w:r>
        <w:rPr>
          <w:rStyle w:val="34"/>
          <w:rFonts w:hint="eastAsia" w:ascii="黑体" w:hAnsi="黑体" w:eastAsia="黑体"/>
          <w:sz w:val="24"/>
          <w:szCs w:val="24"/>
          <w:highlight w:val="none"/>
          <w:lang w:bidi="en-US"/>
        </w:rPr>
        <w:t>2.</w:t>
      </w:r>
      <w:r>
        <w:rPr>
          <w:rStyle w:val="34"/>
          <w:rFonts w:ascii="黑体" w:hAnsi="黑体" w:eastAsia="黑体"/>
          <w:sz w:val="24"/>
          <w:szCs w:val="24"/>
          <w:highlight w:val="none"/>
          <w:lang w:bidi="en-US"/>
        </w:rPr>
        <w:t>2分值构成与评分标准</w:t>
      </w:r>
    </w:p>
    <w:p w14:paraId="6F97DA35">
      <w:pPr>
        <w:pStyle w:val="33"/>
        <w:shd w:val="clear" w:color="auto" w:fill="auto"/>
        <w:spacing w:line="400" w:lineRule="exact"/>
        <w:ind w:firstLine="500"/>
        <w:jc w:val="both"/>
        <w:rPr>
          <w:rFonts w:ascii="宋体" w:hAnsi="宋体" w:eastAsia="宋体"/>
          <w:sz w:val="21"/>
          <w:szCs w:val="21"/>
          <w:highlight w:val="none"/>
        </w:rPr>
      </w:pPr>
      <w:r>
        <w:rPr>
          <w:rStyle w:val="35"/>
          <w:rFonts w:ascii="宋体" w:hAnsi="宋体" w:eastAsia="宋体"/>
          <w:b w:val="0"/>
          <w:sz w:val="21"/>
          <w:szCs w:val="21"/>
          <w:highlight w:val="none"/>
          <w:lang w:eastAsia="zh-CN"/>
        </w:rPr>
        <w:t>2</w:t>
      </w:r>
      <w:r>
        <w:rPr>
          <w:rStyle w:val="36"/>
          <w:rFonts w:ascii="宋体" w:hAnsi="宋体" w:eastAsia="宋体"/>
          <w:sz w:val="21"/>
          <w:szCs w:val="21"/>
          <w:highlight w:val="none"/>
          <w:lang w:eastAsia="zh-CN"/>
        </w:rPr>
        <w:t>.</w:t>
      </w:r>
      <w:r>
        <w:rPr>
          <w:rStyle w:val="35"/>
          <w:rFonts w:ascii="宋体" w:hAnsi="宋体" w:eastAsia="宋体"/>
          <w:b w:val="0"/>
          <w:sz w:val="21"/>
          <w:szCs w:val="21"/>
          <w:highlight w:val="none"/>
          <w:lang w:eastAsia="zh-CN"/>
        </w:rPr>
        <w:t>2.1</w:t>
      </w:r>
      <w:r>
        <w:rPr>
          <w:rStyle w:val="34"/>
          <w:rFonts w:ascii="宋体" w:hAnsi="宋体" w:eastAsia="宋体"/>
          <w:sz w:val="21"/>
          <w:szCs w:val="21"/>
          <w:highlight w:val="none"/>
        </w:rPr>
        <w:t>分值构成</w:t>
      </w:r>
    </w:p>
    <w:p w14:paraId="7E4C741C">
      <w:pPr>
        <w:pStyle w:val="25"/>
        <w:numPr>
          <w:ilvl w:val="0"/>
          <w:numId w:val="2"/>
        </w:numPr>
        <w:shd w:val="clear" w:color="auto" w:fill="auto"/>
        <w:tabs>
          <w:tab w:val="left" w:pos="1166"/>
        </w:tabs>
        <w:spacing w:before="0" w:line="400" w:lineRule="exact"/>
        <w:ind w:left="640"/>
        <w:jc w:val="both"/>
        <w:rPr>
          <w:rFonts w:ascii="宋体" w:hAnsi="宋体" w:eastAsia="宋体"/>
          <w:sz w:val="21"/>
          <w:szCs w:val="21"/>
          <w:highlight w:val="none"/>
        </w:rPr>
      </w:pPr>
      <w:r>
        <w:rPr>
          <w:rFonts w:ascii="宋体" w:hAnsi="宋体" w:eastAsia="宋体"/>
          <w:sz w:val="21"/>
          <w:szCs w:val="21"/>
          <w:highlight w:val="none"/>
        </w:rPr>
        <w:t>技术建议书：见评标办法前附表；</w:t>
      </w:r>
    </w:p>
    <w:p w14:paraId="766624B2">
      <w:pPr>
        <w:pStyle w:val="25"/>
        <w:numPr>
          <w:ilvl w:val="0"/>
          <w:numId w:val="2"/>
        </w:numPr>
        <w:shd w:val="clear" w:color="auto" w:fill="auto"/>
        <w:tabs>
          <w:tab w:val="left" w:pos="1169"/>
        </w:tabs>
        <w:spacing w:before="0" w:line="400" w:lineRule="exact"/>
        <w:ind w:left="640"/>
        <w:jc w:val="both"/>
        <w:rPr>
          <w:rFonts w:ascii="宋体" w:hAnsi="宋体" w:eastAsia="宋体"/>
          <w:sz w:val="21"/>
          <w:szCs w:val="21"/>
          <w:highlight w:val="none"/>
        </w:rPr>
      </w:pPr>
      <w:r>
        <w:rPr>
          <w:rFonts w:ascii="宋体" w:hAnsi="宋体" w:eastAsia="宋体"/>
          <w:sz w:val="21"/>
          <w:szCs w:val="21"/>
          <w:highlight w:val="none"/>
        </w:rPr>
        <w:t>主要人员：见评标办法前附表；</w:t>
      </w:r>
    </w:p>
    <w:p w14:paraId="03C7D68D">
      <w:pPr>
        <w:pStyle w:val="25"/>
        <w:numPr>
          <w:ilvl w:val="0"/>
          <w:numId w:val="2"/>
        </w:numPr>
        <w:shd w:val="clear" w:color="auto" w:fill="auto"/>
        <w:tabs>
          <w:tab w:val="left" w:pos="1169"/>
        </w:tabs>
        <w:spacing w:before="0" w:line="400" w:lineRule="exact"/>
        <w:ind w:left="640"/>
        <w:jc w:val="both"/>
        <w:rPr>
          <w:rFonts w:ascii="宋体" w:hAnsi="宋体" w:eastAsia="宋体"/>
          <w:sz w:val="21"/>
          <w:szCs w:val="21"/>
          <w:highlight w:val="none"/>
        </w:rPr>
      </w:pPr>
      <w:r>
        <w:rPr>
          <w:rFonts w:hint="eastAsia" w:ascii="宋体" w:hAnsi="宋体" w:eastAsia="宋体"/>
          <w:sz w:val="21"/>
          <w:szCs w:val="21"/>
          <w:highlight w:val="none"/>
        </w:rPr>
        <w:t>评 标 价：见评标办法前附表；</w:t>
      </w:r>
    </w:p>
    <w:p w14:paraId="142F6939">
      <w:pPr>
        <w:pStyle w:val="25"/>
        <w:numPr>
          <w:ilvl w:val="0"/>
          <w:numId w:val="2"/>
        </w:numPr>
        <w:shd w:val="clear" w:color="auto" w:fill="auto"/>
        <w:tabs>
          <w:tab w:val="left" w:pos="1169"/>
        </w:tabs>
        <w:spacing w:before="0" w:line="400" w:lineRule="exact"/>
        <w:ind w:left="640"/>
        <w:jc w:val="both"/>
        <w:rPr>
          <w:rFonts w:ascii="宋体" w:hAnsi="宋体" w:eastAsia="宋体"/>
          <w:sz w:val="21"/>
          <w:szCs w:val="21"/>
          <w:highlight w:val="none"/>
        </w:rPr>
      </w:pPr>
      <w:r>
        <w:rPr>
          <w:rFonts w:hint="eastAsia" w:ascii="宋体" w:hAnsi="宋体" w:eastAsia="宋体"/>
          <w:sz w:val="21"/>
          <w:szCs w:val="21"/>
          <w:highlight w:val="none"/>
        </w:rPr>
        <w:t>其他评分因素</w:t>
      </w:r>
      <w:r>
        <w:rPr>
          <w:rFonts w:ascii="宋体" w:hAnsi="宋体" w:eastAsia="宋体"/>
          <w:sz w:val="21"/>
          <w:szCs w:val="21"/>
          <w:highlight w:val="none"/>
        </w:rPr>
        <w:t>：见评标办法前附表</w:t>
      </w:r>
      <w:r>
        <w:rPr>
          <w:rFonts w:hint="eastAsia" w:ascii="宋体" w:hAnsi="宋体" w:eastAsia="宋体"/>
          <w:sz w:val="21"/>
          <w:szCs w:val="21"/>
          <w:highlight w:val="none"/>
        </w:rPr>
        <w:t>。</w:t>
      </w:r>
    </w:p>
    <w:p w14:paraId="493220E8">
      <w:pPr>
        <w:pStyle w:val="33"/>
        <w:shd w:val="clear" w:color="auto" w:fill="auto"/>
        <w:spacing w:line="400" w:lineRule="exact"/>
        <w:ind w:firstLine="500"/>
        <w:jc w:val="both"/>
        <w:rPr>
          <w:rFonts w:ascii="宋体" w:hAnsi="宋体" w:eastAsia="宋体"/>
          <w:sz w:val="21"/>
          <w:szCs w:val="21"/>
          <w:highlight w:val="none"/>
        </w:rPr>
      </w:pPr>
      <w:r>
        <w:rPr>
          <w:rStyle w:val="35"/>
          <w:rFonts w:ascii="宋体" w:hAnsi="宋体" w:eastAsia="宋体"/>
          <w:b w:val="0"/>
          <w:sz w:val="21"/>
          <w:szCs w:val="21"/>
          <w:highlight w:val="none"/>
          <w:lang w:eastAsia="zh-CN"/>
        </w:rPr>
        <w:t>2</w:t>
      </w:r>
      <w:r>
        <w:rPr>
          <w:rStyle w:val="36"/>
          <w:rFonts w:ascii="宋体" w:hAnsi="宋体" w:eastAsia="宋体"/>
          <w:sz w:val="21"/>
          <w:szCs w:val="21"/>
          <w:highlight w:val="none"/>
          <w:lang w:eastAsia="zh-CN"/>
        </w:rPr>
        <w:t>.</w:t>
      </w:r>
      <w:r>
        <w:rPr>
          <w:rStyle w:val="35"/>
          <w:rFonts w:ascii="宋体" w:hAnsi="宋体" w:eastAsia="宋体"/>
          <w:b w:val="0"/>
          <w:sz w:val="21"/>
          <w:szCs w:val="21"/>
          <w:highlight w:val="none"/>
          <w:lang w:eastAsia="zh-CN"/>
        </w:rPr>
        <w:t>2.2</w:t>
      </w:r>
      <w:r>
        <w:rPr>
          <w:rStyle w:val="34"/>
          <w:rFonts w:ascii="宋体" w:hAnsi="宋体" w:eastAsia="宋体"/>
          <w:sz w:val="21"/>
          <w:szCs w:val="21"/>
          <w:highlight w:val="none"/>
        </w:rPr>
        <w:t>评标基准价计算</w:t>
      </w:r>
    </w:p>
    <w:p w14:paraId="43BA9FB8">
      <w:pPr>
        <w:pStyle w:val="25"/>
        <w:shd w:val="clear" w:color="auto" w:fill="auto"/>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评标基准价计算方法：见评标办法前附表。</w:t>
      </w:r>
    </w:p>
    <w:p w14:paraId="7C491A9C">
      <w:pPr>
        <w:pStyle w:val="33"/>
        <w:shd w:val="clear" w:color="auto" w:fill="auto"/>
        <w:spacing w:line="400" w:lineRule="exact"/>
        <w:ind w:firstLine="500"/>
        <w:jc w:val="both"/>
        <w:rPr>
          <w:rFonts w:ascii="宋体" w:hAnsi="宋体" w:eastAsia="宋体"/>
          <w:sz w:val="21"/>
          <w:szCs w:val="21"/>
          <w:highlight w:val="none"/>
        </w:rPr>
      </w:pPr>
      <w:r>
        <w:rPr>
          <w:rStyle w:val="35"/>
          <w:rFonts w:ascii="宋体" w:hAnsi="宋体" w:eastAsia="宋体"/>
          <w:b w:val="0"/>
          <w:sz w:val="21"/>
          <w:szCs w:val="21"/>
          <w:highlight w:val="none"/>
          <w:lang w:eastAsia="zh-CN"/>
        </w:rPr>
        <w:t>2.2.3</w:t>
      </w:r>
      <w:r>
        <w:rPr>
          <w:rStyle w:val="34"/>
          <w:rFonts w:ascii="宋体" w:hAnsi="宋体" w:eastAsia="宋体"/>
          <w:sz w:val="21"/>
          <w:szCs w:val="21"/>
          <w:highlight w:val="none"/>
        </w:rPr>
        <w:t>评标价系数的偏差率计算</w:t>
      </w:r>
    </w:p>
    <w:p w14:paraId="2CD74233">
      <w:pPr>
        <w:pStyle w:val="25"/>
        <w:shd w:val="clear" w:color="auto" w:fill="auto"/>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评标价系数的偏差率计算公式：见评标办法前附表。</w:t>
      </w:r>
    </w:p>
    <w:p w14:paraId="22CD23F2">
      <w:pPr>
        <w:pStyle w:val="33"/>
        <w:shd w:val="clear" w:color="auto" w:fill="auto"/>
        <w:spacing w:line="400" w:lineRule="exact"/>
        <w:ind w:firstLine="500"/>
        <w:jc w:val="both"/>
        <w:rPr>
          <w:rFonts w:ascii="宋体" w:hAnsi="宋体" w:eastAsia="宋体"/>
          <w:sz w:val="21"/>
          <w:szCs w:val="21"/>
          <w:highlight w:val="none"/>
        </w:rPr>
      </w:pPr>
      <w:r>
        <w:rPr>
          <w:rStyle w:val="35"/>
          <w:rFonts w:ascii="宋体" w:hAnsi="宋体" w:eastAsia="宋体"/>
          <w:b w:val="0"/>
          <w:sz w:val="21"/>
          <w:szCs w:val="21"/>
          <w:highlight w:val="none"/>
        </w:rPr>
        <w:t>2.2.4</w:t>
      </w:r>
      <w:r>
        <w:rPr>
          <w:rStyle w:val="34"/>
          <w:rFonts w:ascii="宋体" w:hAnsi="宋体" w:eastAsia="宋体"/>
          <w:sz w:val="21"/>
          <w:szCs w:val="21"/>
          <w:highlight w:val="none"/>
        </w:rPr>
        <w:t>评分标准</w:t>
      </w:r>
    </w:p>
    <w:p w14:paraId="4D1AEE0F">
      <w:pPr>
        <w:pStyle w:val="25"/>
        <w:numPr>
          <w:ilvl w:val="0"/>
          <w:numId w:val="3"/>
        </w:numPr>
        <w:shd w:val="clear" w:color="auto" w:fill="auto"/>
        <w:tabs>
          <w:tab w:val="left" w:pos="1166"/>
        </w:tabs>
        <w:spacing w:before="0" w:line="400" w:lineRule="exact"/>
        <w:ind w:left="640"/>
        <w:jc w:val="both"/>
        <w:rPr>
          <w:rFonts w:ascii="宋体" w:hAnsi="宋体" w:eastAsia="宋体"/>
          <w:sz w:val="21"/>
          <w:szCs w:val="21"/>
          <w:highlight w:val="none"/>
        </w:rPr>
      </w:pPr>
      <w:bookmarkStart w:id="7" w:name="bookmark93"/>
      <w:r>
        <w:rPr>
          <w:rFonts w:ascii="宋体" w:hAnsi="宋体" w:eastAsia="宋体"/>
          <w:sz w:val="21"/>
          <w:szCs w:val="21"/>
          <w:highlight w:val="none"/>
        </w:rPr>
        <w:t>技术建议书：见评标办法前附表；</w:t>
      </w:r>
    </w:p>
    <w:p w14:paraId="69EF2D2B">
      <w:pPr>
        <w:pStyle w:val="25"/>
        <w:numPr>
          <w:ilvl w:val="0"/>
          <w:numId w:val="3"/>
        </w:numPr>
        <w:shd w:val="clear" w:color="auto" w:fill="auto"/>
        <w:tabs>
          <w:tab w:val="left" w:pos="1169"/>
        </w:tabs>
        <w:spacing w:before="0" w:line="400" w:lineRule="exact"/>
        <w:ind w:left="640"/>
        <w:jc w:val="both"/>
        <w:rPr>
          <w:rFonts w:ascii="宋体" w:hAnsi="宋体" w:eastAsia="宋体"/>
          <w:sz w:val="21"/>
          <w:szCs w:val="21"/>
          <w:highlight w:val="none"/>
        </w:rPr>
      </w:pPr>
      <w:r>
        <w:rPr>
          <w:rFonts w:ascii="宋体" w:hAnsi="宋体" w:eastAsia="宋体"/>
          <w:sz w:val="21"/>
          <w:szCs w:val="21"/>
          <w:highlight w:val="none"/>
        </w:rPr>
        <w:t>主要人员：见评标办法前附表；</w:t>
      </w:r>
    </w:p>
    <w:p w14:paraId="23A1F24B">
      <w:pPr>
        <w:pStyle w:val="25"/>
        <w:numPr>
          <w:ilvl w:val="0"/>
          <w:numId w:val="3"/>
        </w:numPr>
        <w:shd w:val="clear" w:color="auto" w:fill="auto"/>
        <w:tabs>
          <w:tab w:val="left" w:pos="1169"/>
        </w:tabs>
        <w:spacing w:before="0" w:line="400" w:lineRule="exact"/>
        <w:ind w:left="640"/>
        <w:jc w:val="both"/>
        <w:rPr>
          <w:rFonts w:ascii="宋体" w:hAnsi="宋体" w:eastAsia="宋体"/>
          <w:sz w:val="21"/>
          <w:szCs w:val="21"/>
          <w:highlight w:val="none"/>
        </w:rPr>
      </w:pPr>
      <w:r>
        <w:rPr>
          <w:rFonts w:hint="eastAsia" w:ascii="宋体" w:hAnsi="宋体" w:eastAsia="宋体"/>
          <w:sz w:val="21"/>
          <w:szCs w:val="21"/>
          <w:highlight w:val="none"/>
        </w:rPr>
        <w:t xml:space="preserve">业 </w:t>
      </w:r>
      <w:r>
        <w:rPr>
          <w:rFonts w:ascii="宋体" w:hAnsi="宋体" w:eastAsia="宋体"/>
          <w:sz w:val="21"/>
          <w:szCs w:val="21"/>
          <w:highlight w:val="none"/>
        </w:rPr>
        <w:t xml:space="preserve">   </w:t>
      </w:r>
      <w:r>
        <w:rPr>
          <w:rFonts w:hint="eastAsia" w:ascii="宋体" w:hAnsi="宋体" w:eastAsia="宋体"/>
          <w:sz w:val="21"/>
          <w:szCs w:val="21"/>
          <w:highlight w:val="none"/>
        </w:rPr>
        <w:t>绩：见评标办法前附表；</w:t>
      </w:r>
    </w:p>
    <w:p w14:paraId="5748D5A8">
      <w:pPr>
        <w:pStyle w:val="25"/>
        <w:numPr>
          <w:ilvl w:val="0"/>
          <w:numId w:val="3"/>
        </w:numPr>
        <w:shd w:val="clear" w:color="auto" w:fill="auto"/>
        <w:tabs>
          <w:tab w:val="left" w:pos="1169"/>
        </w:tabs>
        <w:spacing w:before="0" w:line="400" w:lineRule="exact"/>
        <w:ind w:left="640"/>
        <w:jc w:val="both"/>
        <w:rPr>
          <w:rFonts w:ascii="宋体" w:hAnsi="宋体" w:eastAsia="宋体"/>
          <w:sz w:val="21"/>
          <w:szCs w:val="21"/>
          <w:highlight w:val="none"/>
        </w:rPr>
      </w:pPr>
      <w:r>
        <w:rPr>
          <w:rFonts w:ascii="宋体" w:hAnsi="宋体" w:eastAsia="宋体"/>
          <w:sz w:val="21"/>
          <w:szCs w:val="21"/>
          <w:highlight w:val="none"/>
        </w:rPr>
        <w:t>评标价系数：见评标办法前附表</w:t>
      </w:r>
      <w:r>
        <w:rPr>
          <w:rFonts w:hint="eastAsia" w:ascii="宋体" w:hAnsi="宋体" w:eastAsia="宋体"/>
          <w:sz w:val="21"/>
          <w:szCs w:val="21"/>
          <w:highlight w:val="none"/>
        </w:rPr>
        <w:t>。</w:t>
      </w:r>
    </w:p>
    <w:p w14:paraId="06EA9F61">
      <w:pPr>
        <w:widowControl/>
        <w:spacing w:before="240" w:beforeLines="100" w:after="240" w:afterLines="100" w:line="400" w:lineRule="exact"/>
        <w:jc w:val="left"/>
        <w:rPr>
          <w:rStyle w:val="32"/>
          <w:rFonts w:ascii="黑体" w:hAnsi="黑体" w:eastAsia="黑体"/>
          <w:highlight w:val="none"/>
        </w:rPr>
      </w:pPr>
      <w:r>
        <w:rPr>
          <w:rStyle w:val="32"/>
          <w:rFonts w:hint="eastAsia" w:ascii="黑体" w:hAnsi="黑体" w:eastAsia="黑体"/>
          <w:highlight w:val="none"/>
        </w:rPr>
        <w:t>3.</w:t>
      </w:r>
      <w:r>
        <w:rPr>
          <w:rStyle w:val="32"/>
          <w:rFonts w:ascii="黑体" w:hAnsi="黑体" w:eastAsia="黑体"/>
          <w:highlight w:val="none"/>
        </w:rPr>
        <w:t>评标程序</w:t>
      </w:r>
      <w:bookmarkEnd w:id="7"/>
    </w:p>
    <w:p w14:paraId="2172C9B9">
      <w:pPr>
        <w:pStyle w:val="33"/>
        <w:shd w:val="clear" w:color="auto" w:fill="auto"/>
        <w:spacing w:before="120" w:beforeLines="50" w:after="120" w:afterLines="50" w:line="400" w:lineRule="exact"/>
        <w:jc w:val="both"/>
        <w:rPr>
          <w:rStyle w:val="34"/>
          <w:rFonts w:ascii="黑体" w:hAnsi="黑体" w:eastAsia="黑体"/>
          <w:sz w:val="24"/>
          <w:szCs w:val="24"/>
          <w:highlight w:val="none"/>
          <w:lang w:bidi="en-US"/>
        </w:rPr>
      </w:pPr>
      <w:bookmarkStart w:id="8" w:name="bookmark94"/>
      <w:r>
        <w:rPr>
          <w:rStyle w:val="34"/>
          <w:rFonts w:hint="eastAsia" w:ascii="黑体" w:hAnsi="黑体" w:eastAsia="黑体"/>
          <w:sz w:val="24"/>
          <w:szCs w:val="24"/>
          <w:highlight w:val="none"/>
          <w:lang w:bidi="en-US"/>
        </w:rPr>
        <w:t>3.1</w:t>
      </w:r>
      <w:r>
        <w:rPr>
          <w:rStyle w:val="34"/>
          <w:rFonts w:ascii="黑体" w:hAnsi="黑体" w:eastAsia="黑体"/>
          <w:sz w:val="24"/>
          <w:szCs w:val="24"/>
          <w:highlight w:val="none"/>
          <w:lang w:bidi="en-US"/>
        </w:rPr>
        <w:t>第一个信封初步评审</w:t>
      </w:r>
      <w:bookmarkEnd w:id="8"/>
    </w:p>
    <w:p w14:paraId="257F3A41">
      <w:pPr>
        <w:pStyle w:val="25"/>
        <w:shd w:val="clear" w:color="auto" w:fill="auto"/>
        <w:spacing w:before="0" w:line="400" w:lineRule="exact"/>
        <w:ind w:firstLine="520"/>
        <w:jc w:val="both"/>
        <w:rPr>
          <w:rFonts w:ascii="宋体" w:hAnsi="宋体" w:eastAsia="宋体"/>
          <w:sz w:val="21"/>
          <w:szCs w:val="21"/>
          <w:highlight w:val="none"/>
        </w:rPr>
      </w:pPr>
      <w:r>
        <w:rPr>
          <w:rFonts w:ascii="宋体" w:hAnsi="宋体" w:eastAsia="宋体"/>
          <w:sz w:val="21"/>
          <w:szCs w:val="21"/>
          <w:highlight w:val="none"/>
          <w:lang w:bidi="en-US"/>
        </w:rPr>
        <w:t>3.1.1</w:t>
      </w:r>
      <w:r>
        <w:rPr>
          <w:rFonts w:ascii="宋体" w:hAnsi="宋体" w:eastAsia="宋体"/>
          <w:sz w:val="21"/>
          <w:szCs w:val="21"/>
          <w:highlight w:val="none"/>
        </w:rPr>
        <w:t>评标委员会可以要求投标人提交第二章“投标人须知”第</w:t>
      </w:r>
      <w:r>
        <w:rPr>
          <w:rFonts w:hint="eastAsia" w:ascii="宋体" w:hAnsi="宋体" w:eastAsia="宋体"/>
          <w:sz w:val="21"/>
          <w:szCs w:val="21"/>
          <w:highlight w:val="none"/>
          <w:lang w:bidi="en-US"/>
        </w:rPr>
        <w:t>3.</w:t>
      </w:r>
      <w:r>
        <w:rPr>
          <w:rFonts w:ascii="宋体" w:hAnsi="宋体" w:eastAsia="宋体"/>
          <w:sz w:val="21"/>
          <w:szCs w:val="21"/>
          <w:highlight w:val="none"/>
          <w:lang w:bidi="en-US"/>
        </w:rPr>
        <w:t>5.1</w:t>
      </w:r>
      <w:r>
        <w:rPr>
          <w:rFonts w:ascii="宋体" w:hAnsi="宋体" w:eastAsia="宋体"/>
          <w:sz w:val="21"/>
          <w:szCs w:val="21"/>
          <w:highlight w:val="none"/>
        </w:rPr>
        <w:t>项至第</w:t>
      </w:r>
      <w:r>
        <w:rPr>
          <w:rFonts w:ascii="宋体" w:hAnsi="宋体" w:eastAsia="宋体"/>
          <w:sz w:val="21"/>
          <w:szCs w:val="21"/>
          <w:highlight w:val="none"/>
          <w:lang w:bidi="en-US"/>
        </w:rPr>
        <w:t xml:space="preserve">3.5.5 </w:t>
      </w:r>
      <w:r>
        <w:rPr>
          <w:rFonts w:ascii="宋体" w:hAnsi="宋体" w:eastAsia="宋体"/>
          <w:sz w:val="21"/>
          <w:szCs w:val="21"/>
          <w:highlight w:val="none"/>
        </w:rPr>
        <w:t>项规定的有关证明和证件的原件，以便核验。评标委员会依据本章第</w:t>
      </w:r>
      <w:r>
        <w:rPr>
          <w:rFonts w:ascii="宋体" w:hAnsi="宋体" w:eastAsia="宋体"/>
          <w:sz w:val="21"/>
          <w:szCs w:val="21"/>
          <w:highlight w:val="none"/>
          <w:lang w:bidi="en-US"/>
        </w:rPr>
        <w:t>2.1</w:t>
      </w:r>
      <w:r>
        <w:rPr>
          <w:rFonts w:ascii="宋体" w:hAnsi="宋体" w:eastAsia="宋体"/>
          <w:sz w:val="21"/>
          <w:szCs w:val="21"/>
          <w:highlight w:val="none"/>
        </w:rPr>
        <w:t>款规定的标准对投标文件第一个信封（商务及技术文件）进行初步评审。有一项不符合评审标准的，评标委员会应否决其投标。（适用于未进行资格预审的）</w:t>
      </w:r>
    </w:p>
    <w:p w14:paraId="01C5CDA4">
      <w:pPr>
        <w:pStyle w:val="25"/>
        <w:shd w:val="clear" w:color="auto" w:fill="auto"/>
        <w:spacing w:before="0" w:line="400" w:lineRule="exact"/>
        <w:ind w:firstLine="520"/>
        <w:jc w:val="both"/>
        <w:rPr>
          <w:rFonts w:ascii="宋体" w:hAnsi="宋体" w:eastAsia="宋体"/>
          <w:sz w:val="21"/>
          <w:szCs w:val="21"/>
          <w:highlight w:val="none"/>
        </w:rPr>
      </w:pPr>
      <w:r>
        <w:rPr>
          <w:rFonts w:ascii="宋体" w:hAnsi="宋体" w:eastAsia="宋体"/>
          <w:sz w:val="21"/>
          <w:szCs w:val="21"/>
          <w:highlight w:val="none"/>
          <w:lang w:bidi="en-US"/>
        </w:rPr>
        <w:t>3.1.1</w:t>
      </w:r>
      <w:r>
        <w:rPr>
          <w:rFonts w:ascii="宋体" w:hAnsi="宋体" w:eastAsia="宋体"/>
          <w:sz w:val="21"/>
          <w:szCs w:val="21"/>
          <w:highlight w:val="none"/>
        </w:rPr>
        <w:t>评标委员会依据本章第</w:t>
      </w:r>
      <w:r>
        <w:rPr>
          <w:rFonts w:ascii="宋体" w:hAnsi="宋体" w:eastAsia="宋体"/>
          <w:sz w:val="21"/>
          <w:szCs w:val="21"/>
          <w:highlight w:val="none"/>
          <w:lang w:bidi="en-US"/>
        </w:rPr>
        <w:t>2.1.1</w:t>
      </w:r>
      <w:r>
        <w:rPr>
          <w:rFonts w:ascii="宋体" w:hAnsi="宋体" w:eastAsia="宋体"/>
          <w:sz w:val="21"/>
          <w:szCs w:val="21"/>
          <w:highlight w:val="none"/>
        </w:rPr>
        <w:t>项、第</w:t>
      </w:r>
      <w:r>
        <w:rPr>
          <w:rFonts w:ascii="宋体" w:hAnsi="宋体" w:eastAsia="宋体"/>
          <w:sz w:val="21"/>
          <w:szCs w:val="21"/>
          <w:highlight w:val="none"/>
          <w:lang w:bidi="en-US"/>
        </w:rPr>
        <w:t>2.1.3</w:t>
      </w:r>
      <w:r>
        <w:rPr>
          <w:rFonts w:ascii="宋体" w:hAnsi="宋体" w:eastAsia="宋体"/>
          <w:sz w:val="21"/>
          <w:szCs w:val="21"/>
          <w:highlight w:val="none"/>
        </w:rPr>
        <w:t>项规定的评审标准对投标文件第一个信封（商务及技术文件）进行初步评审。有一项不符合评审标准的，评标委员会应否决其投标。当投标人资格预审申请文件的内容发生重大变化时，评标委员会依据本章第</w:t>
      </w:r>
      <w:r>
        <w:rPr>
          <w:rFonts w:ascii="宋体" w:hAnsi="宋体" w:eastAsia="宋体"/>
          <w:sz w:val="21"/>
          <w:szCs w:val="21"/>
          <w:highlight w:val="none"/>
          <w:lang w:bidi="en-US"/>
        </w:rPr>
        <w:t>2.1.2</w:t>
      </w:r>
      <w:r>
        <w:rPr>
          <w:rFonts w:ascii="宋体" w:hAnsi="宋体" w:eastAsia="宋体"/>
          <w:sz w:val="21"/>
          <w:szCs w:val="21"/>
          <w:highlight w:val="none"/>
        </w:rPr>
        <w:t>项规定的标准对其更新资料进行评审。（适用于已进行资格预审的</w:t>
      </w:r>
      <w:r>
        <w:rPr>
          <w:rFonts w:hint="eastAsia" w:ascii="宋体" w:hAnsi="宋体" w:eastAsia="宋体"/>
          <w:sz w:val="21"/>
          <w:szCs w:val="21"/>
          <w:highlight w:val="none"/>
        </w:rPr>
        <w:t>）</w:t>
      </w:r>
    </w:p>
    <w:p w14:paraId="4BD8BA54">
      <w:pPr>
        <w:pStyle w:val="33"/>
        <w:shd w:val="clear" w:color="auto" w:fill="auto"/>
        <w:spacing w:before="120" w:beforeLines="50" w:after="120" w:afterLines="50" w:line="400" w:lineRule="exact"/>
        <w:jc w:val="both"/>
        <w:rPr>
          <w:rStyle w:val="34"/>
          <w:rFonts w:ascii="黑体" w:hAnsi="黑体" w:eastAsia="黑体"/>
          <w:sz w:val="24"/>
          <w:szCs w:val="24"/>
          <w:highlight w:val="none"/>
          <w:lang w:bidi="en-US"/>
        </w:rPr>
      </w:pPr>
      <w:bookmarkStart w:id="9" w:name="bookmark95"/>
      <w:r>
        <w:rPr>
          <w:rStyle w:val="34"/>
          <w:rFonts w:hint="eastAsia" w:ascii="黑体" w:hAnsi="黑体" w:eastAsia="黑体"/>
          <w:sz w:val="24"/>
          <w:szCs w:val="24"/>
          <w:highlight w:val="none"/>
          <w:lang w:bidi="en-US"/>
        </w:rPr>
        <w:t>3.2</w:t>
      </w:r>
      <w:r>
        <w:rPr>
          <w:rStyle w:val="34"/>
          <w:rFonts w:ascii="黑体" w:hAnsi="黑体" w:eastAsia="黑体"/>
          <w:sz w:val="24"/>
          <w:szCs w:val="24"/>
          <w:highlight w:val="none"/>
          <w:lang w:bidi="en-US"/>
        </w:rPr>
        <w:t>第一个信封详细评审</w:t>
      </w:r>
      <w:bookmarkEnd w:id="9"/>
    </w:p>
    <w:p w14:paraId="52A61484">
      <w:pPr>
        <w:pStyle w:val="25"/>
        <w:shd w:val="clear" w:color="auto" w:fill="auto"/>
        <w:spacing w:before="0" w:line="400" w:lineRule="exact"/>
        <w:ind w:firstLine="520"/>
        <w:jc w:val="both"/>
        <w:rPr>
          <w:rFonts w:ascii="宋体" w:hAnsi="宋体" w:eastAsia="宋体"/>
          <w:sz w:val="21"/>
          <w:szCs w:val="21"/>
          <w:highlight w:val="none"/>
        </w:rPr>
      </w:pPr>
      <w:r>
        <w:rPr>
          <w:rFonts w:ascii="宋体" w:hAnsi="宋体" w:eastAsia="宋体"/>
          <w:sz w:val="21"/>
          <w:szCs w:val="21"/>
          <w:highlight w:val="none"/>
          <w:lang w:bidi="en-US"/>
        </w:rPr>
        <w:t>3.2.1</w:t>
      </w:r>
      <w:r>
        <w:rPr>
          <w:rFonts w:ascii="宋体" w:hAnsi="宋体" w:eastAsia="宋体"/>
          <w:sz w:val="21"/>
          <w:szCs w:val="21"/>
          <w:highlight w:val="none"/>
        </w:rPr>
        <w:t>评标委员会按本章第</w:t>
      </w:r>
      <w:r>
        <w:rPr>
          <w:rFonts w:ascii="宋体" w:hAnsi="宋体" w:eastAsia="宋体"/>
          <w:sz w:val="21"/>
          <w:szCs w:val="21"/>
          <w:highlight w:val="none"/>
          <w:lang w:bidi="en-US"/>
        </w:rPr>
        <w:t>2.2</w:t>
      </w:r>
      <w:r>
        <w:rPr>
          <w:rFonts w:ascii="宋体" w:hAnsi="宋体" w:eastAsia="宋体"/>
          <w:sz w:val="21"/>
          <w:szCs w:val="21"/>
          <w:highlight w:val="none"/>
        </w:rPr>
        <w:t>款规定的量化因素和分值进行打分，并计算出各投标人的商务和技术得分。</w:t>
      </w:r>
    </w:p>
    <w:p w14:paraId="7E0A2905">
      <w:pPr>
        <w:pStyle w:val="25"/>
        <w:numPr>
          <w:ilvl w:val="0"/>
          <w:numId w:val="4"/>
        </w:numPr>
        <w:shd w:val="clear" w:color="auto" w:fill="auto"/>
        <w:tabs>
          <w:tab w:val="left" w:pos="1136"/>
        </w:tabs>
        <w:spacing w:before="0" w:line="400" w:lineRule="exact"/>
        <w:ind w:firstLine="640"/>
        <w:jc w:val="left"/>
        <w:rPr>
          <w:rFonts w:ascii="宋体" w:hAnsi="宋体" w:eastAsia="宋体"/>
          <w:sz w:val="21"/>
          <w:szCs w:val="21"/>
          <w:highlight w:val="none"/>
        </w:rPr>
      </w:pPr>
      <w:r>
        <w:rPr>
          <w:rFonts w:ascii="宋体" w:hAnsi="宋体" w:eastAsia="宋体"/>
          <w:sz w:val="21"/>
          <w:szCs w:val="21"/>
          <w:highlight w:val="none"/>
        </w:rPr>
        <w:t>按本章第</w:t>
      </w:r>
      <w:r>
        <w:rPr>
          <w:rFonts w:ascii="宋体" w:hAnsi="宋体" w:eastAsia="宋体"/>
          <w:sz w:val="21"/>
          <w:szCs w:val="21"/>
          <w:highlight w:val="none"/>
          <w:lang w:bidi="en-US"/>
        </w:rPr>
        <w:t>2.2.4</w:t>
      </w:r>
      <w:r>
        <w:rPr>
          <w:rFonts w:ascii="宋体" w:hAnsi="宋体" w:eastAsia="宋体"/>
          <w:sz w:val="21"/>
          <w:szCs w:val="21"/>
          <w:highlight w:val="none"/>
        </w:rPr>
        <w:t>项</w:t>
      </w:r>
      <w:r>
        <w:rPr>
          <w:rFonts w:hint="eastAsia" w:ascii="宋体" w:hAnsi="宋体" w:eastAsia="宋体"/>
          <w:sz w:val="21"/>
          <w:szCs w:val="21"/>
          <w:highlight w:val="none"/>
        </w:rPr>
        <w:t>（1）</w:t>
      </w:r>
      <w:r>
        <w:rPr>
          <w:rFonts w:ascii="宋体" w:hAnsi="宋体" w:eastAsia="宋体"/>
          <w:sz w:val="21"/>
          <w:szCs w:val="21"/>
          <w:highlight w:val="none"/>
        </w:rPr>
        <w:t>目规定的评审因素和分值对技术建议书部分计算出得分</w:t>
      </w:r>
      <w:r>
        <w:rPr>
          <w:rStyle w:val="35"/>
          <w:rFonts w:ascii="宋体" w:hAnsi="宋体" w:eastAsia="宋体"/>
          <w:b w:val="0"/>
          <w:sz w:val="21"/>
          <w:szCs w:val="21"/>
          <w:highlight w:val="none"/>
          <w:lang w:eastAsia="zh-CN"/>
        </w:rPr>
        <w:t>A</w:t>
      </w:r>
      <w:r>
        <w:rPr>
          <w:rFonts w:hint="eastAsia" w:ascii="宋体" w:hAnsi="宋体" w:eastAsia="宋体"/>
          <w:sz w:val="21"/>
          <w:szCs w:val="21"/>
          <w:highlight w:val="none"/>
          <w:lang w:bidi="en-US"/>
        </w:rPr>
        <w:t>；</w:t>
      </w:r>
    </w:p>
    <w:p w14:paraId="17EDB704">
      <w:pPr>
        <w:pStyle w:val="25"/>
        <w:numPr>
          <w:ilvl w:val="0"/>
          <w:numId w:val="4"/>
        </w:numPr>
        <w:shd w:val="clear" w:color="auto" w:fill="auto"/>
        <w:tabs>
          <w:tab w:val="left" w:pos="1169"/>
        </w:tabs>
        <w:spacing w:before="0" w:line="400" w:lineRule="exact"/>
        <w:ind w:left="640"/>
        <w:jc w:val="both"/>
        <w:rPr>
          <w:rFonts w:ascii="宋体" w:hAnsi="宋体" w:eastAsia="宋体"/>
          <w:sz w:val="21"/>
          <w:szCs w:val="21"/>
          <w:highlight w:val="none"/>
        </w:rPr>
      </w:pPr>
      <w:r>
        <w:rPr>
          <w:rFonts w:ascii="宋体" w:hAnsi="宋体" w:eastAsia="宋体"/>
          <w:sz w:val="21"/>
          <w:szCs w:val="21"/>
          <w:highlight w:val="none"/>
        </w:rPr>
        <w:t>按本章第</w:t>
      </w:r>
      <w:r>
        <w:rPr>
          <w:rFonts w:ascii="宋体" w:hAnsi="宋体" w:eastAsia="宋体"/>
          <w:sz w:val="21"/>
          <w:szCs w:val="21"/>
          <w:highlight w:val="none"/>
          <w:lang w:bidi="en-US"/>
        </w:rPr>
        <w:t>2.2.4</w:t>
      </w:r>
      <w:r>
        <w:rPr>
          <w:rFonts w:ascii="宋体" w:hAnsi="宋体" w:eastAsia="宋体"/>
          <w:sz w:val="21"/>
          <w:szCs w:val="21"/>
          <w:highlight w:val="none"/>
        </w:rPr>
        <w:t>项</w:t>
      </w:r>
      <w:r>
        <w:rPr>
          <w:rFonts w:hint="eastAsia" w:ascii="宋体" w:hAnsi="宋体" w:eastAsia="宋体"/>
          <w:sz w:val="21"/>
          <w:szCs w:val="21"/>
          <w:highlight w:val="none"/>
        </w:rPr>
        <w:t>（</w:t>
      </w:r>
      <w:r>
        <w:rPr>
          <w:rFonts w:ascii="宋体" w:hAnsi="宋体" w:eastAsia="宋体"/>
          <w:sz w:val="21"/>
          <w:szCs w:val="21"/>
          <w:highlight w:val="none"/>
        </w:rPr>
        <w:t>2</w:t>
      </w:r>
      <w:r>
        <w:rPr>
          <w:rFonts w:hint="eastAsia" w:ascii="宋体" w:hAnsi="宋体" w:eastAsia="宋体"/>
          <w:sz w:val="21"/>
          <w:szCs w:val="21"/>
          <w:highlight w:val="none"/>
        </w:rPr>
        <w:t>）</w:t>
      </w:r>
      <w:r>
        <w:rPr>
          <w:rFonts w:ascii="宋体" w:hAnsi="宋体" w:eastAsia="宋体"/>
          <w:sz w:val="21"/>
          <w:szCs w:val="21"/>
          <w:highlight w:val="none"/>
        </w:rPr>
        <w:t>目规定的评审因素和分值对主要人员部分计算出得分</w:t>
      </w:r>
      <w:r>
        <w:rPr>
          <w:rStyle w:val="35"/>
          <w:rFonts w:ascii="宋体" w:hAnsi="宋体" w:eastAsia="宋体"/>
          <w:b w:val="0"/>
          <w:sz w:val="21"/>
          <w:szCs w:val="21"/>
          <w:highlight w:val="none"/>
          <w:lang w:eastAsia="zh-CN"/>
        </w:rPr>
        <w:t>B</w:t>
      </w:r>
      <w:r>
        <w:rPr>
          <w:rFonts w:hint="eastAsia" w:ascii="宋体" w:hAnsi="宋体" w:eastAsia="宋体"/>
          <w:sz w:val="21"/>
          <w:szCs w:val="21"/>
          <w:highlight w:val="none"/>
          <w:lang w:bidi="en-US"/>
        </w:rPr>
        <w:t>；</w:t>
      </w:r>
    </w:p>
    <w:p w14:paraId="09D29675">
      <w:pPr>
        <w:pStyle w:val="25"/>
        <w:numPr>
          <w:ilvl w:val="0"/>
          <w:numId w:val="4"/>
        </w:numPr>
        <w:shd w:val="clear" w:color="auto" w:fill="auto"/>
        <w:tabs>
          <w:tab w:val="left" w:pos="1176"/>
        </w:tabs>
        <w:spacing w:before="0" w:line="400" w:lineRule="exact"/>
        <w:ind w:left="520" w:firstLine="120"/>
        <w:jc w:val="left"/>
        <w:rPr>
          <w:rFonts w:ascii="宋体" w:hAnsi="宋体" w:eastAsia="宋体"/>
          <w:sz w:val="21"/>
          <w:szCs w:val="21"/>
          <w:highlight w:val="none"/>
        </w:rPr>
      </w:pPr>
      <w:r>
        <w:rPr>
          <w:rFonts w:ascii="宋体" w:hAnsi="宋体" w:eastAsia="宋体"/>
          <w:sz w:val="21"/>
          <w:szCs w:val="21"/>
          <w:highlight w:val="none"/>
        </w:rPr>
        <w:t>按本章第</w:t>
      </w:r>
      <w:r>
        <w:rPr>
          <w:rFonts w:ascii="宋体" w:hAnsi="宋体" w:eastAsia="宋体"/>
          <w:sz w:val="21"/>
          <w:szCs w:val="21"/>
          <w:highlight w:val="none"/>
          <w:lang w:bidi="en-US"/>
        </w:rPr>
        <w:t>2.2.4</w:t>
      </w:r>
      <w:r>
        <w:rPr>
          <w:rFonts w:ascii="宋体" w:hAnsi="宋体" w:eastAsia="宋体"/>
          <w:sz w:val="21"/>
          <w:szCs w:val="21"/>
          <w:highlight w:val="none"/>
        </w:rPr>
        <w:t>项</w:t>
      </w:r>
      <w:r>
        <w:rPr>
          <w:rFonts w:hint="eastAsia" w:ascii="宋体" w:hAnsi="宋体" w:eastAsia="宋体"/>
          <w:sz w:val="21"/>
          <w:szCs w:val="21"/>
          <w:highlight w:val="none"/>
        </w:rPr>
        <w:t>（</w:t>
      </w:r>
      <w:r>
        <w:rPr>
          <w:rFonts w:ascii="宋体" w:hAnsi="宋体" w:eastAsia="宋体"/>
          <w:sz w:val="21"/>
          <w:szCs w:val="21"/>
          <w:highlight w:val="none"/>
        </w:rPr>
        <w:t>4</w:t>
      </w:r>
      <w:r>
        <w:rPr>
          <w:rFonts w:hint="eastAsia" w:ascii="宋体" w:hAnsi="宋体" w:eastAsia="宋体"/>
          <w:sz w:val="21"/>
          <w:szCs w:val="21"/>
          <w:highlight w:val="none"/>
        </w:rPr>
        <w:t>）</w:t>
      </w:r>
      <w:r>
        <w:rPr>
          <w:rFonts w:ascii="宋体" w:hAnsi="宋体" w:eastAsia="宋体"/>
          <w:sz w:val="21"/>
          <w:szCs w:val="21"/>
          <w:highlight w:val="none"/>
        </w:rPr>
        <w:t>目规定的评审因素和分值对其他部分计算出得分</w:t>
      </w:r>
      <w:r>
        <w:rPr>
          <w:rStyle w:val="35"/>
          <w:rFonts w:ascii="宋体" w:hAnsi="宋体" w:eastAsia="宋体"/>
          <w:b w:val="0"/>
          <w:sz w:val="21"/>
          <w:szCs w:val="21"/>
          <w:highlight w:val="none"/>
          <w:lang w:eastAsia="zh-CN"/>
        </w:rPr>
        <w:t>D</w:t>
      </w:r>
      <w:r>
        <w:rPr>
          <w:rFonts w:ascii="宋体" w:hAnsi="宋体" w:eastAsia="宋体"/>
          <w:sz w:val="21"/>
          <w:szCs w:val="21"/>
          <w:highlight w:val="none"/>
          <w:lang w:bidi="en-US"/>
        </w:rPr>
        <w:t xml:space="preserve">。 </w:t>
      </w:r>
    </w:p>
    <w:p w14:paraId="10DAEFFB">
      <w:pPr>
        <w:pStyle w:val="25"/>
        <w:shd w:val="clear" w:color="auto" w:fill="auto"/>
        <w:spacing w:before="0" w:line="400" w:lineRule="exact"/>
        <w:ind w:firstLine="520"/>
        <w:jc w:val="both"/>
        <w:rPr>
          <w:rFonts w:ascii="宋体" w:hAnsi="宋体" w:eastAsia="宋体"/>
          <w:sz w:val="21"/>
          <w:szCs w:val="21"/>
          <w:highlight w:val="none"/>
          <w:lang w:bidi="en-US"/>
        </w:rPr>
      </w:pPr>
      <w:r>
        <w:rPr>
          <w:rFonts w:ascii="宋体" w:hAnsi="宋体" w:eastAsia="宋体"/>
          <w:sz w:val="21"/>
          <w:szCs w:val="21"/>
          <w:highlight w:val="none"/>
          <w:lang w:bidi="en-US"/>
        </w:rPr>
        <w:t>3.2.2投标人的商务和技术得分分值计算保留小数点后两位，小数点后第三位“四舍五入”。</w:t>
      </w:r>
    </w:p>
    <w:p w14:paraId="55191FE0">
      <w:pPr>
        <w:pStyle w:val="25"/>
        <w:shd w:val="clear" w:color="auto" w:fill="auto"/>
        <w:spacing w:before="0" w:line="400" w:lineRule="exact"/>
        <w:ind w:firstLine="520"/>
        <w:jc w:val="both"/>
        <w:rPr>
          <w:rFonts w:ascii="宋体" w:hAnsi="宋体" w:eastAsia="宋体"/>
          <w:sz w:val="21"/>
          <w:szCs w:val="21"/>
          <w:highlight w:val="none"/>
        </w:rPr>
      </w:pPr>
      <w:r>
        <w:rPr>
          <w:rFonts w:ascii="宋体" w:hAnsi="宋体" w:eastAsia="宋体"/>
          <w:sz w:val="21"/>
          <w:szCs w:val="21"/>
          <w:highlight w:val="none"/>
          <w:lang w:bidi="en-US"/>
        </w:rPr>
        <w:t>3.2.3</w:t>
      </w:r>
      <w:r>
        <w:rPr>
          <w:rFonts w:ascii="宋体" w:hAnsi="宋体" w:eastAsia="宋体"/>
          <w:sz w:val="21"/>
          <w:szCs w:val="21"/>
          <w:highlight w:val="none"/>
        </w:rPr>
        <w:t>投标人的商务和技术得分</w:t>
      </w:r>
      <w:r>
        <w:rPr>
          <w:rFonts w:ascii="宋体" w:hAnsi="宋体" w:eastAsia="宋体"/>
          <w:sz w:val="21"/>
          <w:szCs w:val="21"/>
          <w:highlight w:val="none"/>
          <w:lang w:bidi="en-US"/>
        </w:rPr>
        <w:t>=</w:t>
      </w:r>
      <w:r>
        <w:rPr>
          <w:rStyle w:val="35"/>
          <w:rFonts w:ascii="宋体" w:hAnsi="宋体" w:eastAsia="宋体"/>
          <w:b w:val="0"/>
          <w:sz w:val="21"/>
          <w:szCs w:val="21"/>
          <w:highlight w:val="none"/>
          <w:lang w:eastAsia="zh-CN"/>
        </w:rPr>
        <w:t>A</w:t>
      </w:r>
      <w:r>
        <w:rPr>
          <w:rFonts w:ascii="宋体" w:hAnsi="宋体" w:eastAsia="宋体"/>
          <w:sz w:val="21"/>
          <w:szCs w:val="21"/>
          <w:highlight w:val="none"/>
          <w:lang w:bidi="en-US"/>
        </w:rPr>
        <w:t>+</w:t>
      </w:r>
      <w:r>
        <w:rPr>
          <w:rStyle w:val="35"/>
          <w:rFonts w:ascii="宋体" w:hAnsi="宋体" w:eastAsia="宋体"/>
          <w:b w:val="0"/>
          <w:sz w:val="21"/>
          <w:szCs w:val="21"/>
          <w:highlight w:val="none"/>
          <w:lang w:eastAsia="zh-CN"/>
        </w:rPr>
        <w:t>B</w:t>
      </w:r>
      <w:r>
        <w:rPr>
          <w:rFonts w:ascii="宋体" w:hAnsi="宋体" w:eastAsia="宋体"/>
          <w:sz w:val="21"/>
          <w:szCs w:val="21"/>
          <w:highlight w:val="none"/>
          <w:lang w:bidi="en-US"/>
        </w:rPr>
        <w:t>+</w:t>
      </w:r>
      <w:r>
        <w:rPr>
          <w:rStyle w:val="35"/>
          <w:rFonts w:ascii="宋体" w:hAnsi="宋体" w:eastAsia="宋体"/>
          <w:b w:val="0"/>
          <w:sz w:val="21"/>
          <w:szCs w:val="21"/>
          <w:highlight w:val="none"/>
          <w:lang w:eastAsia="zh-CN"/>
        </w:rPr>
        <w:t>D</w:t>
      </w:r>
      <w:r>
        <w:rPr>
          <w:rFonts w:ascii="宋体" w:hAnsi="宋体" w:eastAsia="宋体"/>
          <w:sz w:val="21"/>
          <w:szCs w:val="21"/>
          <w:highlight w:val="none"/>
          <w:lang w:bidi="en-US"/>
        </w:rPr>
        <w:t>。</w:t>
      </w:r>
    </w:p>
    <w:p w14:paraId="5D09D2FC">
      <w:pPr>
        <w:pStyle w:val="33"/>
        <w:shd w:val="clear" w:color="auto" w:fill="auto"/>
        <w:spacing w:before="120" w:beforeLines="50" w:after="120" w:afterLines="50" w:line="400" w:lineRule="exact"/>
        <w:jc w:val="both"/>
        <w:rPr>
          <w:rStyle w:val="34"/>
          <w:rFonts w:ascii="黑体" w:hAnsi="黑体" w:eastAsia="黑体"/>
          <w:sz w:val="24"/>
          <w:szCs w:val="24"/>
          <w:highlight w:val="none"/>
          <w:lang w:bidi="en-US"/>
        </w:rPr>
      </w:pPr>
      <w:bookmarkStart w:id="10" w:name="bookmark96"/>
      <w:r>
        <w:rPr>
          <w:rStyle w:val="34"/>
          <w:rFonts w:hint="eastAsia" w:ascii="黑体" w:hAnsi="黑体" w:eastAsia="黑体"/>
          <w:sz w:val="24"/>
          <w:szCs w:val="24"/>
          <w:highlight w:val="none"/>
          <w:lang w:bidi="en-US"/>
        </w:rPr>
        <w:t>3.3</w:t>
      </w:r>
      <w:r>
        <w:rPr>
          <w:rStyle w:val="34"/>
          <w:rFonts w:ascii="黑体" w:hAnsi="黑体" w:eastAsia="黑体"/>
          <w:sz w:val="24"/>
          <w:szCs w:val="24"/>
          <w:highlight w:val="none"/>
          <w:lang w:bidi="en-US"/>
        </w:rPr>
        <w:t>第二个信封开标</w:t>
      </w:r>
      <w:bookmarkEnd w:id="10"/>
    </w:p>
    <w:p w14:paraId="38B3171B">
      <w:pPr>
        <w:pStyle w:val="25"/>
        <w:shd w:val="clear" w:color="auto" w:fill="auto"/>
        <w:spacing w:before="0" w:line="400" w:lineRule="exact"/>
        <w:ind w:firstLine="520"/>
        <w:jc w:val="both"/>
        <w:rPr>
          <w:rFonts w:ascii="宋体" w:hAnsi="宋体" w:eastAsia="宋体"/>
          <w:sz w:val="21"/>
          <w:szCs w:val="21"/>
          <w:highlight w:val="none"/>
        </w:rPr>
      </w:pPr>
      <w:r>
        <w:rPr>
          <w:rFonts w:ascii="宋体" w:hAnsi="宋体" w:eastAsia="宋体"/>
          <w:sz w:val="21"/>
          <w:szCs w:val="21"/>
          <w:highlight w:val="none"/>
        </w:rPr>
        <w:t>第一个信封（商务及技术文件）评审结束后，招标人将按照第二章“投标人须知”第</w:t>
      </w:r>
      <w:r>
        <w:rPr>
          <w:rFonts w:ascii="宋体" w:hAnsi="宋体" w:eastAsia="宋体"/>
          <w:sz w:val="21"/>
          <w:szCs w:val="21"/>
          <w:highlight w:val="none"/>
          <w:lang w:bidi="en-US"/>
        </w:rPr>
        <w:t>5.1</w:t>
      </w:r>
      <w:r>
        <w:rPr>
          <w:rFonts w:ascii="宋体" w:hAnsi="宋体" w:eastAsia="宋体"/>
          <w:sz w:val="21"/>
          <w:szCs w:val="21"/>
          <w:highlight w:val="none"/>
        </w:rPr>
        <w:t>款规定的时间和地点对通过投标文件第一个信封（商务及技术文件）评审的投标文件第二个信封（报价文件）进行开标。</w:t>
      </w:r>
    </w:p>
    <w:p w14:paraId="7E1DE65B">
      <w:pPr>
        <w:pStyle w:val="33"/>
        <w:shd w:val="clear" w:color="auto" w:fill="auto"/>
        <w:spacing w:before="120" w:beforeLines="50" w:after="120" w:afterLines="50" w:line="400" w:lineRule="exact"/>
        <w:jc w:val="both"/>
        <w:rPr>
          <w:rStyle w:val="34"/>
          <w:rFonts w:ascii="黑体" w:hAnsi="黑体" w:eastAsia="黑体"/>
          <w:sz w:val="24"/>
          <w:szCs w:val="24"/>
          <w:highlight w:val="none"/>
          <w:lang w:bidi="en-US"/>
        </w:rPr>
      </w:pPr>
      <w:bookmarkStart w:id="11" w:name="bookmark97"/>
      <w:r>
        <w:rPr>
          <w:rStyle w:val="34"/>
          <w:rFonts w:hint="eastAsia" w:ascii="黑体" w:hAnsi="黑体" w:eastAsia="黑体"/>
          <w:sz w:val="24"/>
          <w:szCs w:val="24"/>
          <w:highlight w:val="none"/>
          <w:lang w:bidi="en-US"/>
        </w:rPr>
        <w:t>3.4</w:t>
      </w:r>
      <w:r>
        <w:rPr>
          <w:rStyle w:val="34"/>
          <w:rFonts w:ascii="黑体" w:hAnsi="黑体" w:eastAsia="黑体"/>
          <w:sz w:val="24"/>
          <w:szCs w:val="24"/>
          <w:highlight w:val="none"/>
          <w:lang w:bidi="en-US"/>
        </w:rPr>
        <w:t>第二个信封初步评审</w:t>
      </w:r>
      <w:bookmarkEnd w:id="11"/>
    </w:p>
    <w:p w14:paraId="4D6B8B1A">
      <w:pPr>
        <w:pStyle w:val="25"/>
        <w:shd w:val="clear" w:color="auto" w:fill="auto"/>
        <w:spacing w:before="0" w:line="400" w:lineRule="exact"/>
        <w:ind w:firstLine="520"/>
        <w:jc w:val="both"/>
        <w:rPr>
          <w:rFonts w:ascii="宋体" w:hAnsi="宋体" w:eastAsia="宋体"/>
          <w:sz w:val="21"/>
          <w:szCs w:val="21"/>
          <w:highlight w:val="none"/>
          <w:lang w:bidi="en-US"/>
        </w:rPr>
      </w:pPr>
      <w:r>
        <w:rPr>
          <w:rFonts w:hint="eastAsia" w:ascii="宋体" w:hAnsi="宋体" w:eastAsia="宋体"/>
          <w:sz w:val="21"/>
          <w:szCs w:val="21"/>
          <w:highlight w:val="none"/>
          <w:lang w:bidi="en-US"/>
        </w:rPr>
        <w:t>3.4.1评标委员会依据本章第2.1.1项、第2.1.3项规定的评审标准对投标文件第二个信封（报价文件）进行初步评审。有一项不符合评审标准的，评标委员会应否决其投标。</w:t>
      </w:r>
    </w:p>
    <w:p w14:paraId="0CFE1CAA">
      <w:pPr>
        <w:pStyle w:val="25"/>
        <w:shd w:val="clear" w:color="auto" w:fill="auto"/>
        <w:spacing w:before="0" w:line="400" w:lineRule="exact"/>
        <w:ind w:firstLine="520"/>
        <w:jc w:val="both"/>
        <w:rPr>
          <w:rFonts w:ascii="宋体" w:hAnsi="宋体" w:eastAsia="宋体"/>
          <w:sz w:val="21"/>
          <w:szCs w:val="21"/>
          <w:highlight w:val="none"/>
          <w:lang w:bidi="en-US"/>
        </w:rPr>
      </w:pPr>
      <w:r>
        <w:rPr>
          <w:rFonts w:hint="eastAsia" w:ascii="宋体" w:hAnsi="宋体" w:eastAsia="宋体"/>
          <w:sz w:val="21"/>
          <w:szCs w:val="21"/>
          <w:highlight w:val="none"/>
          <w:lang w:bidi="en-US"/>
        </w:rPr>
        <w:t>3.4.2投标报价有算术错误的，评标委员会按以下原则对投标报价进行修正，修正的价格经投标人书面确认后具有约束力。投标人不接受修正价格的，评标委员会应否决其投标。</w:t>
      </w:r>
    </w:p>
    <w:p w14:paraId="1189714C">
      <w:pPr>
        <w:pStyle w:val="25"/>
        <w:shd w:val="clear" w:color="auto" w:fill="auto"/>
        <w:spacing w:before="0" w:line="400" w:lineRule="exact"/>
        <w:ind w:firstLine="520"/>
        <w:jc w:val="both"/>
        <w:rPr>
          <w:rFonts w:ascii="宋体" w:hAnsi="宋体" w:eastAsia="宋体"/>
          <w:sz w:val="21"/>
          <w:szCs w:val="21"/>
          <w:highlight w:val="none"/>
          <w:lang w:bidi="en-US"/>
        </w:rPr>
      </w:pPr>
      <w:r>
        <w:rPr>
          <w:rFonts w:hint="eastAsia" w:ascii="宋体" w:hAnsi="宋体" w:eastAsia="宋体"/>
          <w:sz w:val="21"/>
          <w:szCs w:val="21"/>
          <w:highlight w:val="none"/>
          <w:lang w:bidi="en-US"/>
        </w:rPr>
        <w:t>（1）投标文件中的大写金额与小写金额不一致的，以大写金额为准；</w:t>
      </w:r>
    </w:p>
    <w:p w14:paraId="5E18348B">
      <w:pPr>
        <w:pStyle w:val="25"/>
        <w:shd w:val="clear" w:color="auto" w:fill="auto"/>
        <w:spacing w:before="0" w:line="400" w:lineRule="exact"/>
        <w:ind w:firstLine="520"/>
        <w:jc w:val="both"/>
        <w:rPr>
          <w:rFonts w:ascii="宋体" w:hAnsi="宋体" w:eastAsia="宋体"/>
          <w:sz w:val="21"/>
          <w:szCs w:val="21"/>
          <w:highlight w:val="none"/>
          <w:lang w:bidi="en-US"/>
        </w:rPr>
      </w:pPr>
      <w:r>
        <w:rPr>
          <w:rFonts w:hint="eastAsia" w:ascii="宋体" w:hAnsi="宋体" w:eastAsia="宋体"/>
          <w:sz w:val="21"/>
          <w:szCs w:val="21"/>
          <w:highlight w:val="none"/>
          <w:lang w:bidi="en-US"/>
        </w:rPr>
        <w:t>（2）总价金额与依据单价计算出的结果不一致的，以单价金额为准修正总价，但单价金额小数点有明显错误的除外；</w:t>
      </w:r>
    </w:p>
    <w:p w14:paraId="7B785E67">
      <w:pPr>
        <w:pStyle w:val="25"/>
        <w:shd w:val="clear" w:color="auto" w:fill="auto"/>
        <w:spacing w:before="0" w:line="400" w:lineRule="exact"/>
        <w:ind w:firstLine="520"/>
        <w:jc w:val="both"/>
        <w:rPr>
          <w:rFonts w:ascii="宋体" w:hAnsi="宋体" w:eastAsia="宋体"/>
          <w:sz w:val="21"/>
          <w:szCs w:val="21"/>
          <w:highlight w:val="none"/>
          <w:lang w:bidi="en-US"/>
        </w:rPr>
      </w:pPr>
      <w:r>
        <w:rPr>
          <w:rFonts w:hint="eastAsia" w:ascii="宋体" w:hAnsi="宋体" w:eastAsia="宋体"/>
          <w:sz w:val="21"/>
          <w:szCs w:val="21"/>
          <w:highlight w:val="none"/>
          <w:lang w:bidi="en-US"/>
        </w:rPr>
        <w:t>（3）当单价与数量相乘不等于合价时，以单价计算为准，如果单价有明显的小数点位置差错，应以标出的合价为准，同时对单价予以修正；</w:t>
      </w:r>
    </w:p>
    <w:p w14:paraId="4D6A95D6">
      <w:pPr>
        <w:pStyle w:val="25"/>
        <w:shd w:val="clear" w:color="auto" w:fill="auto"/>
        <w:spacing w:before="0" w:line="400" w:lineRule="exact"/>
        <w:ind w:firstLine="520"/>
        <w:jc w:val="both"/>
        <w:rPr>
          <w:rFonts w:ascii="宋体" w:hAnsi="宋体" w:eastAsia="宋体"/>
          <w:sz w:val="21"/>
          <w:szCs w:val="21"/>
          <w:highlight w:val="none"/>
          <w:lang w:bidi="en-US"/>
        </w:rPr>
      </w:pPr>
      <w:r>
        <w:rPr>
          <w:rFonts w:hint="eastAsia" w:ascii="宋体" w:hAnsi="宋体" w:eastAsia="宋体"/>
          <w:sz w:val="21"/>
          <w:szCs w:val="21"/>
          <w:highlight w:val="none"/>
          <w:lang w:bidi="en-US"/>
        </w:rPr>
        <w:t>（4）当各子目的合价累计不等于总价时，应以各子目合价累计数为准，修正总价。</w:t>
      </w:r>
    </w:p>
    <w:p w14:paraId="49AB2ED8">
      <w:pPr>
        <w:pStyle w:val="25"/>
        <w:shd w:val="clear" w:color="auto" w:fill="auto"/>
        <w:spacing w:before="0" w:line="400" w:lineRule="exact"/>
        <w:ind w:firstLine="520"/>
        <w:jc w:val="both"/>
        <w:rPr>
          <w:rFonts w:ascii="宋体" w:hAnsi="宋体" w:eastAsia="宋体"/>
          <w:sz w:val="21"/>
          <w:szCs w:val="21"/>
          <w:highlight w:val="none"/>
          <w:lang w:bidi="en-US"/>
        </w:rPr>
      </w:pPr>
      <w:r>
        <w:rPr>
          <w:rFonts w:hint="eastAsia" w:ascii="宋体" w:hAnsi="宋体" w:eastAsia="宋体"/>
          <w:sz w:val="21"/>
          <w:szCs w:val="21"/>
          <w:highlight w:val="none"/>
          <w:lang w:bidi="en-US"/>
        </w:rPr>
        <w:t>3.4.3修正后的最终投标报价若超过最高投标限价（如有），评标委员会应否决其投标。</w:t>
      </w:r>
    </w:p>
    <w:p w14:paraId="082E02B8">
      <w:pPr>
        <w:pStyle w:val="25"/>
        <w:shd w:val="clear" w:color="auto" w:fill="auto"/>
        <w:spacing w:before="0" w:line="400" w:lineRule="exact"/>
        <w:ind w:firstLine="520"/>
        <w:jc w:val="both"/>
        <w:rPr>
          <w:rFonts w:ascii="宋体" w:hAnsi="宋体" w:eastAsia="宋体"/>
          <w:sz w:val="21"/>
          <w:szCs w:val="21"/>
          <w:highlight w:val="none"/>
          <w:lang w:bidi="en-US"/>
        </w:rPr>
      </w:pPr>
      <w:r>
        <w:rPr>
          <w:rFonts w:hint="eastAsia" w:ascii="宋体" w:hAnsi="宋体" w:eastAsia="宋体"/>
          <w:sz w:val="21"/>
          <w:szCs w:val="21"/>
          <w:highlight w:val="none"/>
          <w:lang w:bidi="en-US"/>
        </w:rPr>
        <w:t>3.4.4修正后的最终投标报价仅作为签订合同的一个依据，不参与评标价得分的计算。</w:t>
      </w:r>
    </w:p>
    <w:p w14:paraId="5EA73ABC">
      <w:pPr>
        <w:pStyle w:val="33"/>
        <w:shd w:val="clear" w:color="auto" w:fill="auto"/>
        <w:spacing w:before="120" w:beforeLines="50" w:after="120" w:afterLines="50" w:line="400" w:lineRule="exact"/>
        <w:jc w:val="both"/>
        <w:rPr>
          <w:rStyle w:val="34"/>
          <w:rFonts w:ascii="黑体" w:hAnsi="黑体" w:eastAsia="黑体"/>
          <w:sz w:val="24"/>
          <w:szCs w:val="24"/>
          <w:highlight w:val="none"/>
          <w:lang w:bidi="en-US"/>
        </w:rPr>
      </w:pPr>
      <w:bookmarkStart w:id="12" w:name="bookmark98"/>
      <w:r>
        <w:rPr>
          <w:rStyle w:val="34"/>
          <w:rFonts w:hint="eastAsia" w:ascii="黑体" w:hAnsi="黑体" w:eastAsia="黑体"/>
          <w:sz w:val="24"/>
          <w:szCs w:val="24"/>
          <w:highlight w:val="none"/>
          <w:lang w:bidi="en-US"/>
        </w:rPr>
        <w:t>3.5</w:t>
      </w:r>
      <w:r>
        <w:rPr>
          <w:rStyle w:val="34"/>
          <w:rFonts w:ascii="黑体" w:hAnsi="黑体" w:eastAsia="黑体"/>
          <w:sz w:val="24"/>
          <w:szCs w:val="24"/>
          <w:highlight w:val="none"/>
          <w:lang w:bidi="en-US"/>
        </w:rPr>
        <w:t>第二个信封详细评审</w:t>
      </w:r>
      <w:bookmarkEnd w:id="12"/>
    </w:p>
    <w:p w14:paraId="74194DBA">
      <w:pPr>
        <w:pStyle w:val="25"/>
        <w:shd w:val="clear" w:color="auto" w:fill="auto"/>
        <w:spacing w:before="0" w:line="400" w:lineRule="exact"/>
        <w:ind w:firstLine="520"/>
        <w:jc w:val="left"/>
        <w:rPr>
          <w:rFonts w:ascii="宋体" w:hAnsi="宋体" w:eastAsia="宋体"/>
          <w:sz w:val="21"/>
          <w:szCs w:val="21"/>
          <w:highlight w:val="none"/>
        </w:rPr>
      </w:pPr>
      <w:r>
        <w:rPr>
          <w:rFonts w:ascii="宋体" w:hAnsi="宋体" w:eastAsia="宋体"/>
          <w:sz w:val="21"/>
          <w:szCs w:val="21"/>
          <w:highlight w:val="none"/>
          <w:lang w:bidi="en-US"/>
        </w:rPr>
        <w:t>3.5.1</w:t>
      </w:r>
      <w:r>
        <w:rPr>
          <w:rFonts w:ascii="宋体" w:hAnsi="宋体" w:eastAsia="宋体"/>
          <w:sz w:val="21"/>
          <w:szCs w:val="21"/>
          <w:highlight w:val="none"/>
        </w:rPr>
        <w:t>评标委员会按本章第</w:t>
      </w:r>
      <w:r>
        <w:rPr>
          <w:rFonts w:ascii="宋体" w:hAnsi="宋体" w:eastAsia="宋体"/>
          <w:sz w:val="21"/>
          <w:szCs w:val="21"/>
          <w:highlight w:val="none"/>
          <w:lang w:bidi="en-US"/>
        </w:rPr>
        <w:t>2.2.4</w:t>
      </w:r>
      <w:r>
        <w:rPr>
          <w:rFonts w:ascii="宋体" w:hAnsi="宋体" w:eastAsia="宋体"/>
          <w:sz w:val="21"/>
          <w:szCs w:val="21"/>
          <w:highlight w:val="none"/>
        </w:rPr>
        <w:t>项</w:t>
      </w:r>
      <w:r>
        <w:rPr>
          <w:rFonts w:ascii="宋体" w:hAnsi="宋体" w:eastAsia="宋体"/>
          <w:sz w:val="21"/>
          <w:szCs w:val="21"/>
          <w:highlight w:val="none"/>
          <w:lang w:bidi="en-US"/>
        </w:rPr>
        <w:t>（3</w:t>
      </w:r>
      <w:r>
        <w:rPr>
          <w:rFonts w:hint="eastAsia" w:ascii="宋体" w:hAnsi="宋体" w:eastAsia="宋体"/>
          <w:sz w:val="21"/>
          <w:szCs w:val="21"/>
          <w:highlight w:val="none"/>
          <w:lang w:bidi="en-US"/>
        </w:rPr>
        <w:t>）</w:t>
      </w:r>
      <w:r>
        <w:rPr>
          <w:rFonts w:ascii="宋体" w:hAnsi="宋体" w:eastAsia="宋体"/>
          <w:sz w:val="21"/>
          <w:szCs w:val="21"/>
          <w:highlight w:val="none"/>
        </w:rPr>
        <w:t>目规定的评审因素和分值对评标价系数计算出得分</w:t>
      </w:r>
      <w:r>
        <w:rPr>
          <w:rStyle w:val="35"/>
          <w:rFonts w:ascii="宋体" w:hAnsi="宋体" w:eastAsia="宋体"/>
          <w:b w:val="0"/>
          <w:sz w:val="21"/>
          <w:szCs w:val="21"/>
          <w:highlight w:val="none"/>
          <w:lang w:eastAsia="zh-CN"/>
        </w:rPr>
        <w:t>C</w:t>
      </w:r>
      <w:r>
        <w:rPr>
          <w:rFonts w:ascii="宋体" w:hAnsi="宋体" w:eastAsia="宋体"/>
          <w:sz w:val="21"/>
          <w:szCs w:val="21"/>
          <w:highlight w:val="none"/>
          <w:lang w:bidi="en-US"/>
        </w:rPr>
        <w:t>。</w:t>
      </w:r>
      <w:r>
        <w:rPr>
          <w:rFonts w:ascii="宋体" w:hAnsi="宋体" w:eastAsia="宋体"/>
          <w:sz w:val="21"/>
          <w:szCs w:val="21"/>
          <w:highlight w:val="none"/>
        </w:rPr>
        <w:t xml:space="preserve">评标价得分分值计算保留小数点后两位，小数点后第三位“四舍五入”。 </w:t>
      </w:r>
    </w:p>
    <w:p w14:paraId="3B86CDA7">
      <w:pPr>
        <w:pStyle w:val="25"/>
        <w:shd w:val="clear" w:color="auto" w:fill="auto"/>
        <w:spacing w:before="0" w:line="400" w:lineRule="exact"/>
        <w:ind w:firstLine="520"/>
        <w:jc w:val="left"/>
        <w:rPr>
          <w:rFonts w:ascii="宋体" w:hAnsi="宋体" w:eastAsia="宋体"/>
          <w:sz w:val="21"/>
          <w:szCs w:val="21"/>
          <w:highlight w:val="none"/>
        </w:rPr>
      </w:pPr>
      <w:r>
        <w:rPr>
          <w:rFonts w:ascii="宋体" w:hAnsi="宋体" w:eastAsia="宋体"/>
          <w:sz w:val="21"/>
          <w:szCs w:val="21"/>
          <w:highlight w:val="none"/>
          <w:lang w:bidi="en-US"/>
        </w:rPr>
        <w:t>3.5.2</w:t>
      </w:r>
      <w:r>
        <w:rPr>
          <w:rFonts w:ascii="宋体" w:hAnsi="宋体" w:eastAsia="宋体"/>
          <w:sz w:val="21"/>
          <w:szCs w:val="21"/>
          <w:highlight w:val="none"/>
        </w:rPr>
        <w:t>投标人综合得分=投标人的商务和技术得分</w:t>
      </w:r>
      <w:r>
        <w:rPr>
          <w:rFonts w:ascii="宋体" w:hAnsi="宋体" w:eastAsia="宋体"/>
          <w:sz w:val="21"/>
          <w:szCs w:val="21"/>
          <w:highlight w:val="none"/>
          <w:lang w:bidi="en-US"/>
        </w:rPr>
        <w:t>+</w:t>
      </w:r>
      <w:r>
        <w:rPr>
          <w:rStyle w:val="35"/>
          <w:rFonts w:ascii="宋体" w:hAnsi="宋体" w:eastAsia="宋体"/>
          <w:b w:val="0"/>
          <w:sz w:val="21"/>
          <w:szCs w:val="21"/>
          <w:highlight w:val="none"/>
          <w:lang w:eastAsia="zh-CN"/>
        </w:rPr>
        <w:t>C</w:t>
      </w:r>
      <w:r>
        <w:rPr>
          <w:rFonts w:ascii="宋体" w:hAnsi="宋体" w:eastAsia="宋体"/>
          <w:sz w:val="21"/>
          <w:szCs w:val="21"/>
          <w:highlight w:val="none"/>
          <w:lang w:bidi="en-US"/>
        </w:rPr>
        <w:t>。</w:t>
      </w:r>
    </w:p>
    <w:p w14:paraId="123CE5D6">
      <w:pPr>
        <w:pStyle w:val="25"/>
        <w:shd w:val="clear" w:color="auto" w:fill="auto"/>
        <w:spacing w:before="0" w:line="400" w:lineRule="exact"/>
        <w:ind w:firstLine="520"/>
        <w:jc w:val="both"/>
        <w:rPr>
          <w:rFonts w:ascii="宋体" w:hAnsi="宋体" w:eastAsia="宋体"/>
          <w:sz w:val="21"/>
          <w:szCs w:val="21"/>
          <w:highlight w:val="none"/>
        </w:rPr>
      </w:pPr>
      <w:r>
        <w:rPr>
          <w:rFonts w:ascii="宋体" w:hAnsi="宋体" w:eastAsia="宋体"/>
          <w:sz w:val="21"/>
          <w:szCs w:val="21"/>
          <w:highlight w:val="none"/>
          <w:lang w:bidi="en-US"/>
        </w:rPr>
        <w:t>3.5.3</w:t>
      </w:r>
      <w:r>
        <w:rPr>
          <w:rFonts w:ascii="宋体" w:hAnsi="宋体" w:eastAsia="宋体"/>
          <w:sz w:val="21"/>
          <w:szCs w:val="21"/>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2121A584">
      <w:pPr>
        <w:pStyle w:val="33"/>
        <w:shd w:val="clear" w:color="auto" w:fill="auto"/>
        <w:spacing w:before="120" w:beforeLines="50" w:after="120" w:afterLines="50" w:line="400" w:lineRule="exact"/>
        <w:jc w:val="both"/>
        <w:rPr>
          <w:rStyle w:val="34"/>
          <w:rFonts w:ascii="黑体" w:hAnsi="黑体" w:eastAsia="黑体"/>
          <w:sz w:val="24"/>
          <w:szCs w:val="24"/>
          <w:highlight w:val="none"/>
          <w:lang w:bidi="en-US"/>
        </w:rPr>
      </w:pPr>
      <w:bookmarkStart w:id="13" w:name="bookmark99"/>
      <w:r>
        <w:rPr>
          <w:rStyle w:val="34"/>
          <w:rFonts w:hint="eastAsia" w:ascii="黑体" w:hAnsi="黑体" w:eastAsia="黑体"/>
          <w:sz w:val="24"/>
          <w:szCs w:val="24"/>
          <w:highlight w:val="none"/>
          <w:lang w:bidi="en-US"/>
        </w:rPr>
        <w:t>3.6</w:t>
      </w:r>
      <w:r>
        <w:rPr>
          <w:rStyle w:val="34"/>
          <w:rFonts w:ascii="黑体" w:hAnsi="黑体" w:eastAsia="黑体"/>
          <w:sz w:val="24"/>
          <w:szCs w:val="24"/>
          <w:highlight w:val="none"/>
          <w:lang w:bidi="en-US"/>
        </w:rPr>
        <w:t>投标文件相关信息的核查</w:t>
      </w:r>
      <w:bookmarkEnd w:id="13"/>
    </w:p>
    <w:p w14:paraId="0BB4643C">
      <w:pPr>
        <w:pStyle w:val="25"/>
        <w:shd w:val="clear" w:color="auto" w:fill="auto"/>
        <w:spacing w:before="0" w:line="400" w:lineRule="exact"/>
        <w:ind w:firstLine="520"/>
        <w:jc w:val="left"/>
        <w:rPr>
          <w:rFonts w:ascii="宋体" w:hAnsi="宋体" w:eastAsia="宋体"/>
          <w:sz w:val="21"/>
          <w:szCs w:val="21"/>
          <w:highlight w:val="none"/>
        </w:rPr>
      </w:pPr>
      <w:r>
        <w:rPr>
          <w:rFonts w:ascii="宋体" w:hAnsi="宋体" w:eastAsia="宋体"/>
          <w:sz w:val="21"/>
          <w:szCs w:val="21"/>
          <w:highlight w:val="none"/>
          <w:lang w:bidi="en-US"/>
        </w:rPr>
        <w:t>3.6.1</w:t>
      </w:r>
      <w:r>
        <w:rPr>
          <w:rFonts w:ascii="宋体" w:hAnsi="宋体" w:eastAsia="宋体"/>
          <w:sz w:val="21"/>
          <w:szCs w:val="21"/>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14:paraId="65C660B4">
      <w:pPr>
        <w:pStyle w:val="25"/>
        <w:shd w:val="clear" w:color="auto" w:fill="auto"/>
        <w:spacing w:before="0" w:line="400" w:lineRule="exact"/>
        <w:ind w:left="640"/>
        <w:jc w:val="both"/>
        <w:rPr>
          <w:rFonts w:ascii="宋体" w:hAnsi="宋体" w:eastAsia="宋体"/>
          <w:sz w:val="21"/>
          <w:szCs w:val="21"/>
          <w:highlight w:val="none"/>
        </w:rPr>
      </w:pPr>
      <w:r>
        <w:rPr>
          <w:rFonts w:hint="eastAsia" w:ascii="宋体" w:hAnsi="宋体" w:eastAsia="宋体"/>
          <w:sz w:val="21"/>
          <w:szCs w:val="21"/>
          <w:highlight w:val="none"/>
          <w:lang w:bidi="en-US"/>
        </w:rPr>
        <w:t>（1）</w:t>
      </w:r>
      <w:r>
        <w:rPr>
          <w:rFonts w:ascii="宋体" w:hAnsi="宋体" w:eastAsia="宋体"/>
          <w:sz w:val="21"/>
          <w:szCs w:val="21"/>
          <w:highlight w:val="none"/>
        </w:rPr>
        <w:t>有下列情形之一的，属于投标人相互串通投标：</w:t>
      </w:r>
    </w:p>
    <w:p w14:paraId="0018A964">
      <w:pPr>
        <w:pStyle w:val="25"/>
        <w:numPr>
          <w:ilvl w:val="0"/>
          <w:numId w:val="5"/>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投标人之间协商投标报价等投标文件的实质性内容；</w:t>
      </w:r>
    </w:p>
    <w:p w14:paraId="11F63D47">
      <w:pPr>
        <w:pStyle w:val="25"/>
        <w:numPr>
          <w:ilvl w:val="0"/>
          <w:numId w:val="5"/>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投标人之间约定中标人；</w:t>
      </w:r>
    </w:p>
    <w:p w14:paraId="7DDBECE3">
      <w:pPr>
        <w:pStyle w:val="25"/>
        <w:numPr>
          <w:ilvl w:val="0"/>
          <w:numId w:val="5"/>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投标人之间约定部分投标人放弃投标或中标；</w:t>
      </w:r>
    </w:p>
    <w:p w14:paraId="7111AEA5">
      <w:pPr>
        <w:pStyle w:val="25"/>
        <w:numPr>
          <w:ilvl w:val="0"/>
          <w:numId w:val="5"/>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属于同一集团、协会、商会等组织成员的投标人按照该组织要求协同投标</w:t>
      </w:r>
      <w:r>
        <w:rPr>
          <w:rFonts w:hint="eastAsia" w:ascii="宋体" w:hAnsi="宋体" w:eastAsia="宋体"/>
          <w:sz w:val="21"/>
          <w:szCs w:val="21"/>
          <w:highlight w:val="none"/>
        </w:rPr>
        <w:t>；</w:t>
      </w:r>
    </w:p>
    <w:p w14:paraId="3EA86054">
      <w:pPr>
        <w:pStyle w:val="25"/>
        <w:numPr>
          <w:ilvl w:val="0"/>
          <w:numId w:val="5"/>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投标人之间为谋取中标或排斥特定投标人而采取的其他联合行动。</w:t>
      </w:r>
    </w:p>
    <w:p w14:paraId="0C8B7059">
      <w:pPr>
        <w:pStyle w:val="25"/>
        <w:shd w:val="clear" w:color="auto" w:fill="auto"/>
        <w:spacing w:before="0" w:line="400" w:lineRule="exact"/>
        <w:ind w:left="640"/>
        <w:jc w:val="both"/>
        <w:rPr>
          <w:rFonts w:ascii="宋体" w:hAnsi="宋体" w:eastAsia="宋体"/>
          <w:sz w:val="21"/>
          <w:szCs w:val="21"/>
          <w:highlight w:val="none"/>
          <w:lang w:bidi="en-US"/>
        </w:rPr>
      </w:pPr>
      <w:r>
        <w:rPr>
          <w:rFonts w:hint="eastAsia" w:ascii="宋体" w:hAnsi="宋体" w:eastAsia="宋体"/>
          <w:sz w:val="21"/>
          <w:szCs w:val="21"/>
          <w:highlight w:val="none"/>
          <w:lang w:bidi="en-US"/>
        </w:rPr>
        <w:t>（</w:t>
      </w:r>
      <w:r>
        <w:rPr>
          <w:rFonts w:ascii="宋体" w:hAnsi="宋体" w:eastAsia="宋体"/>
          <w:sz w:val="21"/>
          <w:szCs w:val="21"/>
          <w:highlight w:val="none"/>
          <w:lang w:bidi="en-US"/>
        </w:rPr>
        <w:t>2</w:t>
      </w:r>
      <w:r>
        <w:rPr>
          <w:rFonts w:hint="eastAsia" w:ascii="宋体" w:hAnsi="宋体" w:eastAsia="宋体"/>
          <w:sz w:val="21"/>
          <w:szCs w:val="21"/>
          <w:highlight w:val="none"/>
          <w:lang w:bidi="en-US"/>
        </w:rPr>
        <w:t>）</w:t>
      </w:r>
      <w:r>
        <w:rPr>
          <w:rFonts w:ascii="宋体" w:hAnsi="宋体" w:eastAsia="宋体"/>
          <w:sz w:val="21"/>
          <w:szCs w:val="21"/>
          <w:highlight w:val="none"/>
          <w:lang w:bidi="en-US"/>
        </w:rPr>
        <w:t>有下列情形之一的，视为投标人相互串通投标：</w:t>
      </w:r>
    </w:p>
    <w:p w14:paraId="188F0663">
      <w:pPr>
        <w:pStyle w:val="25"/>
        <w:numPr>
          <w:ilvl w:val="0"/>
          <w:numId w:val="6"/>
        </w:numPr>
        <w:shd w:val="clear" w:color="auto" w:fill="auto"/>
        <w:tabs>
          <w:tab w:val="left" w:pos="839"/>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不同投标人的投标文件由同一单位或个人编制；</w:t>
      </w:r>
    </w:p>
    <w:p w14:paraId="49D8569A">
      <w:pPr>
        <w:pStyle w:val="25"/>
        <w:numPr>
          <w:ilvl w:val="0"/>
          <w:numId w:val="6"/>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不同投标人委托同一单位或个人办理投标事宜；</w:t>
      </w:r>
    </w:p>
    <w:p w14:paraId="2959A8D5">
      <w:pPr>
        <w:pStyle w:val="25"/>
        <w:numPr>
          <w:ilvl w:val="0"/>
          <w:numId w:val="6"/>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不同投标人的投标文件载明的项目管理成员为同一人；</w:t>
      </w:r>
    </w:p>
    <w:p w14:paraId="2E81A8BE">
      <w:pPr>
        <w:pStyle w:val="25"/>
        <w:numPr>
          <w:ilvl w:val="0"/>
          <w:numId w:val="6"/>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不同投标人的投标文件异常一致或投标报价呈规律性差异；</w:t>
      </w:r>
    </w:p>
    <w:p w14:paraId="58EABB16">
      <w:pPr>
        <w:pStyle w:val="25"/>
        <w:numPr>
          <w:ilvl w:val="0"/>
          <w:numId w:val="6"/>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不同投标人的投标文件相互混装；</w:t>
      </w:r>
    </w:p>
    <w:p w14:paraId="0FD559F8">
      <w:pPr>
        <w:pStyle w:val="25"/>
        <w:numPr>
          <w:ilvl w:val="0"/>
          <w:numId w:val="6"/>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不同投标人的投标保证金从同一单位或个人的账户转出。</w:t>
      </w:r>
    </w:p>
    <w:p w14:paraId="47A21827">
      <w:pPr>
        <w:pStyle w:val="25"/>
        <w:shd w:val="clear" w:color="auto" w:fill="auto"/>
        <w:tabs>
          <w:tab w:val="left" w:pos="1169"/>
        </w:tabs>
        <w:spacing w:before="0" w:line="400" w:lineRule="exact"/>
        <w:ind w:left="640"/>
        <w:jc w:val="both"/>
        <w:rPr>
          <w:rFonts w:ascii="宋体" w:hAnsi="宋体" w:eastAsia="宋体"/>
          <w:sz w:val="21"/>
          <w:szCs w:val="21"/>
          <w:highlight w:val="none"/>
          <w:lang w:bidi="en-US"/>
        </w:rPr>
      </w:pPr>
      <w:r>
        <w:rPr>
          <w:rFonts w:hint="eastAsia" w:ascii="宋体" w:hAnsi="宋体" w:eastAsia="宋体"/>
          <w:sz w:val="21"/>
          <w:szCs w:val="21"/>
          <w:highlight w:val="none"/>
          <w:lang w:bidi="en-US"/>
        </w:rPr>
        <w:t>（3）</w:t>
      </w:r>
      <w:r>
        <w:rPr>
          <w:rFonts w:ascii="宋体" w:hAnsi="宋体" w:eastAsia="宋体"/>
          <w:sz w:val="21"/>
          <w:szCs w:val="21"/>
          <w:highlight w:val="none"/>
          <w:lang w:bidi="en-US"/>
        </w:rPr>
        <w:t>有下列情形之一的，属于招标人与投标人串通投标：</w:t>
      </w:r>
    </w:p>
    <w:p w14:paraId="435A9F27">
      <w:pPr>
        <w:pStyle w:val="25"/>
        <w:numPr>
          <w:ilvl w:val="0"/>
          <w:numId w:val="7"/>
        </w:numPr>
        <w:shd w:val="clear" w:color="auto" w:fill="auto"/>
        <w:tabs>
          <w:tab w:val="left" w:pos="842"/>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招标人在开标前开启投标文件并将有关信息泄露给其他投标人；</w:t>
      </w:r>
    </w:p>
    <w:p w14:paraId="52C2A1A7">
      <w:pPr>
        <w:pStyle w:val="25"/>
        <w:numPr>
          <w:ilvl w:val="0"/>
          <w:numId w:val="7"/>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招标人直接或间接向投标人泄露标底、评标委员会成员等信息；</w:t>
      </w:r>
    </w:p>
    <w:p w14:paraId="3451BE51">
      <w:pPr>
        <w:pStyle w:val="25"/>
        <w:numPr>
          <w:ilvl w:val="0"/>
          <w:numId w:val="7"/>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招标人明示或暗示投标人压低或抬高投标报价；</w:t>
      </w:r>
    </w:p>
    <w:p w14:paraId="4A859024">
      <w:pPr>
        <w:pStyle w:val="25"/>
        <w:numPr>
          <w:ilvl w:val="0"/>
          <w:numId w:val="7"/>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招标人授意投标人撤换、修改投标文件；</w:t>
      </w:r>
    </w:p>
    <w:p w14:paraId="5FD01C76">
      <w:pPr>
        <w:pStyle w:val="25"/>
        <w:numPr>
          <w:ilvl w:val="0"/>
          <w:numId w:val="7"/>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招标人明示或暗示投标人为特定投标人中标提供方便；</w:t>
      </w:r>
    </w:p>
    <w:p w14:paraId="18BC9D40">
      <w:pPr>
        <w:pStyle w:val="25"/>
        <w:numPr>
          <w:ilvl w:val="0"/>
          <w:numId w:val="7"/>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招标人与投标人为谋求特定投标人中标而采取的其他串通行为。</w:t>
      </w:r>
    </w:p>
    <w:p w14:paraId="1D803A0C">
      <w:pPr>
        <w:pStyle w:val="25"/>
        <w:shd w:val="clear" w:color="auto" w:fill="auto"/>
        <w:tabs>
          <w:tab w:val="left" w:pos="1169"/>
        </w:tabs>
        <w:spacing w:before="0" w:line="400" w:lineRule="exact"/>
        <w:ind w:left="640"/>
        <w:jc w:val="both"/>
        <w:rPr>
          <w:rFonts w:ascii="宋体" w:hAnsi="宋体" w:eastAsia="宋体"/>
          <w:sz w:val="21"/>
          <w:szCs w:val="21"/>
          <w:highlight w:val="none"/>
        </w:rPr>
      </w:pPr>
      <w:r>
        <w:rPr>
          <w:rFonts w:hint="eastAsia" w:ascii="宋体" w:hAnsi="宋体" w:eastAsia="宋体"/>
          <w:sz w:val="21"/>
          <w:szCs w:val="21"/>
          <w:highlight w:val="none"/>
        </w:rPr>
        <w:t>（4）</w:t>
      </w:r>
      <w:r>
        <w:rPr>
          <w:rFonts w:ascii="宋体" w:hAnsi="宋体" w:eastAsia="宋体"/>
          <w:sz w:val="21"/>
          <w:szCs w:val="21"/>
          <w:highlight w:val="none"/>
        </w:rPr>
        <w:t>投标人有下列情形之一的，属于弄虚作假的行为：</w:t>
      </w:r>
    </w:p>
    <w:p w14:paraId="644C283A">
      <w:pPr>
        <w:pStyle w:val="25"/>
        <w:numPr>
          <w:ilvl w:val="0"/>
          <w:numId w:val="8"/>
        </w:numPr>
        <w:shd w:val="clear" w:color="auto" w:fill="auto"/>
        <w:tabs>
          <w:tab w:val="left" w:pos="842"/>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使用通过受让或租借等方式获取的资格、资格证书投标；</w:t>
      </w:r>
    </w:p>
    <w:p w14:paraId="124AC713">
      <w:pPr>
        <w:pStyle w:val="25"/>
        <w:numPr>
          <w:ilvl w:val="0"/>
          <w:numId w:val="8"/>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使用伪造、变造的许可证件；</w:t>
      </w:r>
    </w:p>
    <w:p w14:paraId="1CCBCE83">
      <w:pPr>
        <w:pStyle w:val="25"/>
        <w:numPr>
          <w:ilvl w:val="0"/>
          <w:numId w:val="8"/>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提供虚假的业绩；</w:t>
      </w:r>
    </w:p>
    <w:p w14:paraId="442F1880">
      <w:pPr>
        <w:pStyle w:val="25"/>
        <w:numPr>
          <w:ilvl w:val="0"/>
          <w:numId w:val="8"/>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提供虚假的项目负责人或主要技术人员简历、劳动关系证明；</w:t>
      </w:r>
    </w:p>
    <w:p w14:paraId="341E86FC">
      <w:pPr>
        <w:pStyle w:val="25"/>
        <w:numPr>
          <w:ilvl w:val="0"/>
          <w:numId w:val="8"/>
        </w:numPr>
        <w:shd w:val="clear" w:color="auto" w:fill="auto"/>
        <w:tabs>
          <w:tab w:val="left" w:pos="863"/>
        </w:tabs>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rPr>
        <w:t>提供虚假的信用状况；</w:t>
      </w:r>
    </w:p>
    <w:p w14:paraId="3DB76156">
      <w:pPr>
        <w:pStyle w:val="25"/>
        <w:numPr>
          <w:ilvl w:val="0"/>
          <w:numId w:val="8"/>
        </w:numPr>
        <w:shd w:val="clear" w:color="auto" w:fill="auto"/>
        <w:tabs>
          <w:tab w:val="left" w:pos="863"/>
        </w:tabs>
        <w:spacing w:before="0" w:line="400" w:lineRule="exact"/>
        <w:ind w:firstLine="500"/>
        <w:jc w:val="both"/>
        <w:rPr>
          <w:rStyle w:val="35"/>
          <w:rFonts w:ascii="宋体" w:hAnsi="宋体" w:eastAsia="宋体"/>
          <w:b w:val="0"/>
          <w:sz w:val="21"/>
          <w:szCs w:val="21"/>
          <w:highlight w:val="none"/>
          <w:lang w:val="zh-TW" w:bidi="zh-TW"/>
        </w:rPr>
      </w:pPr>
      <w:r>
        <w:rPr>
          <w:rFonts w:ascii="宋体" w:hAnsi="宋体" w:eastAsia="宋体"/>
          <w:sz w:val="21"/>
          <w:szCs w:val="21"/>
          <w:highlight w:val="none"/>
        </w:rPr>
        <w:t>其他弄虚作假的行为。</w:t>
      </w:r>
      <w:bookmarkStart w:id="14" w:name="bookmark100"/>
    </w:p>
    <w:p w14:paraId="2D83F95F">
      <w:pPr>
        <w:pStyle w:val="33"/>
        <w:shd w:val="clear" w:color="auto" w:fill="auto"/>
        <w:spacing w:before="120" w:beforeLines="50" w:after="120" w:afterLines="50" w:line="400" w:lineRule="exact"/>
        <w:jc w:val="both"/>
        <w:rPr>
          <w:rStyle w:val="34"/>
          <w:rFonts w:ascii="黑体" w:hAnsi="黑体" w:eastAsia="黑体"/>
          <w:sz w:val="24"/>
          <w:szCs w:val="24"/>
          <w:highlight w:val="none"/>
          <w:lang w:bidi="en-US"/>
        </w:rPr>
      </w:pPr>
      <w:r>
        <w:rPr>
          <w:rStyle w:val="34"/>
          <w:rFonts w:hint="eastAsia" w:ascii="黑体" w:hAnsi="黑体" w:eastAsia="黑体"/>
          <w:sz w:val="24"/>
          <w:szCs w:val="24"/>
          <w:highlight w:val="none"/>
          <w:lang w:bidi="en-US"/>
        </w:rPr>
        <w:t>3.</w:t>
      </w:r>
      <w:r>
        <w:rPr>
          <w:rStyle w:val="34"/>
          <w:rFonts w:ascii="黑体" w:hAnsi="黑体" w:eastAsia="黑体"/>
          <w:sz w:val="24"/>
          <w:szCs w:val="24"/>
          <w:highlight w:val="none"/>
          <w:lang w:bidi="en-US"/>
        </w:rPr>
        <w:t>7投标文件的澄清和说明</w:t>
      </w:r>
      <w:bookmarkEnd w:id="14"/>
    </w:p>
    <w:p w14:paraId="2F4CAEE4">
      <w:pPr>
        <w:pStyle w:val="25"/>
        <w:shd w:val="clear" w:color="auto" w:fill="auto"/>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lang w:bidi="en-US"/>
        </w:rPr>
        <w:t>3.7.1</w:t>
      </w:r>
      <w:r>
        <w:rPr>
          <w:rFonts w:ascii="宋体" w:hAnsi="宋体" w:eastAsia="宋体"/>
          <w:sz w:val="21"/>
          <w:szCs w:val="21"/>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718AB1DE">
      <w:pPr>
        <w:pStyle w:val="25"/>
        <w:shd w:val="clear" w:color="auto" w:fill="auto"/>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lang w:bidi="en-US"/>
        </w:rPr>
        <w:t>3.7.2</w:t>
      </w:r>
      <w:r>
        <w:rPr>
          <w:rFonts w:ascii="宋体" w:hAnsi="宋体" w:eastAsia="宋体"/>
          <w:sz w:val="21"/>
          <w:szCs w:val="21"/>
          <w:highlight w:val="none"/>
        </w:rPr>
        <w:t>澄清和说明不得超出投标文件的范围或改变投标文件的实质性内容（算术性错误的修正除外）。投标人的书面澄清、说明属于投标文件的组成部分。</w:t>
      </w:r>
    </w:p>
    <w:p w14:paraId="21ADC7D3">
      <w:pPr>
        <w:pStyle w:val="25"/>
        <w:shd w:val="clear" w:color="auto" w:fill="auto"/>
        <w:spacing w:before="0" w:line="400" w:lineRule="exact"/>
        <w:ind w:firstLine="500"/>
        <w:jc w:val="both"/>
        <w:rPr>
          <w:rFonts w:ascii="宋体" w:hAnsi="宋体" w:eastAsia="宋体"/>
          <w:sz w:val="21"/>
          <w:szCs w:val="21"/>
          <w:highlight w:val="none"/>
        </w:rPr>
      </w:pPr>
      <w:r>
        <w:rPr>
          <w:rFonts w:ascii="宋体" w:hAnsi="宋体" w:eastAsia="宋体"/>
          <w:sz w:val="21"/>
          <w:szCs w:val="21"/>
          <w:highlight w:val="none"/>
          <w:lang w:bidi="en-US"/>
        </w:rPr>
        <w:t>3.7.3</w:t>
      </w:r>
      <w:r>
        <w:rPr>
          <w:rFonts w:ascii="宋体" w:hAnsi="宋体" w:eastAsia="宋体"/>
          <w:sz w:val="21"/>
          <w:szCs w:val="21"/>
          <w:highlight w:val="none"/>
        </w:rPr>
        <w:t>评标委员会不得暗示或诱导投标人作出澄清、说明，对投标人提交的澄清、说明有疑问的，可以要求投标人进一步澄清或说明，直至满足评标委员会的要求。</w:t>
      </w:r>
    </w:p>
    <w:p w14:paraId="5296941B">
      <w:pPr>
        <w:pStyle w:val="25"/>
        <w:shd w:val="clear" w:color="auto" w:fill="auto"/>
        <w:spacing w:before="0" w:line="400" w:lineRule="exact"/>
        <w:ind w:firstLine="520"/>
        <w:jc w:val="left"/>
        <w:rPr>
          <w:rFonts w:ascii="宋体" w:hAnsi="宋体" w:eastAsia="宋体"/>
          <w:sz w:val="21"/>
          <w:szCs w:val="21"/>
          <w:highlight w:val="none"/>
        </w:rPr>
      </w:pPr>
      <w:r>
        <w:rPr>
          <w:rFonts w:ascii="宋体" w:hAnsi="宋体" w:eastAsia="宋体"/>
          <w:sz w:val="21"/>
          <w:szCs w:val="21"/>
          <w:highlight w:val="none"/>
          <w:lang w:bidi="en-US"/>
        </w:rPr>
        <w:t>3.7.4</w:t>
      </w:r>
      <w:r>
        <w:rPr>
          <w:rFonts w:ascii="宋体" w:hAnsi="宋体" w:eastAsia="宋体"/>
          <w:sz w:val="21"/>
          <w:szCs w:val="21"/>
          <w:highlight w:val="none"/>
        </w:rPr>
        <w:t>凡超出招标文件规定的或给发包人带来未曾要求的利益的变化、偏差或其他因素在评标时不予考虑。</w:t>
      </w:r>
    </w:p>
    <w:p w14:paraId="0561B75E">
      <w:pPr>
        <w:pStyle w:val="33"/>
        <w:shd w:val="clear" w:color="auto" w:fill="auto"/>
        <w:spacing w:before="120" w:beforeLines="50" w:after="120" w:afterLines="50" w:line="400" w:lineRule="exact"/>
        <w:jc w:val="both"/>
        <w:rPr>
          <w:rStyle w:val="34"/>
          <w:rFonts w:ascii="黑体" w:hAnsi="黑体" w:eastAsia="黑体"/>
          <w:sz w:val="24"/>
          <w:szCs w:val="24"/>
          <w:highlight w:val="none"/>
          <w:lang w:bidi="en-US"/>
        </w:rPr>
      </w:pPr>
      <w:r>
        <w:rPr>
          <w:rStyle w:val="34"/>
          <w:rFonts w:hint="eastAsia" w:ascii="黑体" w:hAnsi="黑体" w:eastAsia="黑体"/>
          <w:sz w:val="24"/>
          <w:szCs w:val="24"/>
          <w:highlight w:val="none"/>
          <w:lang w:bidi="en-US"/>
        </w:rPr>
        <w:t>3.8</w:t>
      </w:r>
      <w:r>
        <w:rPr>
          <w:rStyle w:val="34"/>
          <w:rFonts w:ascii="黑体" w:hAnsi="黑体" w:eastAsia="黑体"/>
          <w:sz w:val="24"/>
          <w:szCs w:val="24"/>
          <w:highlight w:val="none"/>
          <w:lang w:bidi="en-US"/>
        </w:rPr>
        <w:t>不得否决投标的情形</w:t>
      </w:r>
    </w:p>
    <w:p w14:paraId="6FD6CE54">
      <w:pPr>
        <w:pStyle w:val="25"/>
        <w:shd w:val="clear" w:color="auto" w:fill="auto"/>
        <w:spacing w:before="0" w:line="400" w:lineRule="exact"/>
        <w:ind w:firstLine="420" w:firstLineChars="200"/>
        <w:jc w:val="left"/>
        <w:rPr>
          <w:rFonts w:ascii="宋体" w:hAnsi="宋体" w:eastAsia="宋体"/>
          <w:sz w:val="21"/>
          <w:szCs w:val="21"/>
          <w:highlight w:val="none"/>
        </w:rPr>
      </w:pPr>
      <w:r>
        <w:rPr>
          <w:rFonts w:ascii="宋体" w:hAnsi="宋体" w:eastAsia="宋体"/>
          <w:sz w:val="21"/>
          <w:szCs w:val="21"/>
          <w:highlight w:val="none"/>
        </w:rPr>
        <w:t>投标文件存在第二章“投标人须知”第1.12.3项所列情形的，均视为细微偏差，评标委员会不得否决投标人的投标，应按照第二章“投标人须知”第1.12.4项规定的原则处理。</w:t>
      </w:r>
    </w:p>
    <w:p w14:paraId="5E4AA182">
      <w:pPr>
        <w:pStyle w:val="33"/>
        <w:shd w:val="clear" w:color="auto" w:fill="auto"/>
        <w:spacing w:before="120" w:beforeLines="50" w:after="120" w:afterLines="50" w:line="400" w:lineRule="exact"/>
        <w:jc w:val="both"/>
        <w:rPr>
          <w:rStyle w:val="34"/>
          <w:rFonts w:ascii="黑体" w:hAnsi="黑体" w:eastAsia="黑体"/>
          <w:sz w:val="24"/>
          <w:szCs w:val="24"/>
          <w:highlight w:val="none"/>
          <w:lang w:bidi="en-US"/>
        </w:rPr>
      </w:pPr>
      <w:r>
        <w:rPr>
          <w:rStyle w:val="34"/>
          <w:rFonts w:hint="eastAsia" w:ascii="黑体" w:hAnsi="黑体" w:eastAsia="黑体"/>
          <w:sz w:val="24"/>
          <w:szCs w:val="24"/>
          <w:highlight w:val="none"/>
          <w:lang w:bidi="en-US"/>
        </w:rPr>
        <w:t>3.9</w:t>
      </w:r>
      <w:r>
        <w:rPr>
          <w:rStyle w:val="34"/>
          <w:rFonts w:ascii="黑体" w:hAnsi="黑体" w:eastAsia="黑体"/>
          <w:sz w:val="24"/>
          <w:szCs w:val="24"/>
          <w:highlight w:val="none"/>
          <w:lang w:bidi="en-US"/>
        </w:rPr>
        <w:t>评标结果</w:t>
      </w:r>
    </w:p>
    <w:p w14:paraId="3F78465B">
      <w:pPr>
        <w:pStyle w:val="25"/>
        <w:shd w:val="clear" w:color="auto" w:fill="auto"/>
        <w:spacing w:before="0" w:line="400" w:lineRule="exact"/>
        <w:ind w:firstLine="420" w:firstLineChars="200"/>
        <w:jc w:val="left"/>
        <w:rPr>
          <w:rFonts w:ascii="宋体" w:hAnsi="宋体" w:eastAsia="宋体"/>
          <w:sz w:val="21"/>
          <w:szCs w:val="21"/>
          <w:highlight w:val="none"/>
        </w:rPr>
      </w:pPr>
      <w:r>
        <w:rPr>
          <w:rFonts w:ascii="宋体" w:hAnsi="宋体" w:eastAsia="宋体"/>
          <w:sz w:val="21"/>
          <w:szCs w:val="21"/>
          <w:highlight w:val="none"/>
        </w:rPr>
        <w:t>3.9.1除第二章“投标人须知”前附表授权直接确定中标人外，评标委员会按照得分由高到低的顺序推荐中标候选人，并标明排序。</w:t>
      </w:r>
    </w:p>
    <w:p w14:paraId="4BC7627F">
      <w:pPr>
        <w:rPr>
          <w:rFonts w:hint="eastAsia"/>
          <w:lang w:val="zh-CN" w:eastAsia="zh-CN"/>
        </w:rPr>
      </w:pPr>
      <w:r>
        <w:rPr>
          <w:rFonts w:ascii="宋体" w:hAnsi="宋体" w:eastAsia="宋体"/>
          <w:szCs w:val="21"/>
          <w:highlight w:val="none"/>
        </w:rPr>
        <w:t>3.9.2评标委员会完成评标后，应向招标人提交书面评标报告。</w:t>
      </w:r>
    </w:p>
    <w:p w14:paraId="23A253DC">
      <w:pPr>
        <w:rPr>
          <w:rFonts w:hint="eastAsia"/>
          <w:lang w:val="zh-CN" w:eastAsia="zh-CN"/>
        </w:rPr>
      </w:pPr>
    </w:p>
    <w:p w14:paraId="382B25F7">
      <w:pPr>
        <w:rPr>
          <w:rFonts w:hint="eastAsia"/>
          <w:lang w:val="zh-CN" w:eastAsia="zh-CN"/>
        </w:rPr>
      </w:pPr>
    </w:p>
    <w:p w14:paraId="6B721B78">
      <w:pPr>
        <w:rPr>
          <w:rFonts w:hint="eastAsia"/>
          <w:sz w:val="20"/>
          <w:szCs w:val="21"/>
          <w:lang w:val="zh-CN" w:eastAsia="zh-CN"/>
        </w:rPr>
        <w:sectPr>
          <w:pgSz w:w="11906" w:h="16838"/>
          <w:pgMar w:top="1134" w:right="1134" w:bottom="1134" w:left="1134" w:header="851" w:footer="992" w:gutter="0"/>
          <w:cols w:space="425" w:num="1"/>
          <w:docGrid w:type="lines" w:linePitch="312" w:charSpace="0"/>
        </w:sectPr>
      </w:pPr>
    </w:p>
    <w:bookmarkEnd w:id="4"/>
    <w:p w14:paraId="74E21045">
      <w:pPr>
        <w:pStyle w:val="5"/>
        <w:pageBreakBefore w:val="0"/>
        <w:numPr>
          <w:ilvl w:val="0"/>
          <w:numId w:val="0"/>
        </w:numPr>
        <w:kinsoku/>
        <w:wordWrap/>
        <w:overflowPunct/>
        <w:topLinePunct w:val="0"/>
        <w:autoSpaceDE/>
        <w:autoSpaceDN/>
        <w:bidi w:val="0"/>
        <w:adjustRightInd/>
        <w:spacing w:before="0" w:beforeLines="0" w:after="0" w:afterLines="0" w:line="360" w:lineRule="exact"/>
        <w:rPr>
          <w:rFonts w:hint="eastAsia" w:ascii="黑体" w:hAnsi="黑体" w:eastAsia="黑体" w:cs="Times New Roman"/>
          <w:b w:val="0"/>
          <w:bCs w:val="0"/>
          <w:color w:val="auto"/>
          <w:kern w:val="2"/>
          <w:sz w:val="28"/>
          <w:szCs w:val="28"/>
          <w:highlight w:val="none"/>
          <w:lang w:val="en-US" w:eastAsia="zh-CN" w:bidi="ar-SA"/>
        </w:rPr>
      </w:pPr>
      <w:r>
        <w:rPr>
          <w:rFonts w:hint="eastAsia" w:ascii="黑体" w:hAnsi="黑体" w:eastAsia="黑体" w:cs="Times New Roman"/>
          <w:b w:val="0"/>
          <w:bCs w:val="0"/>
          <w:color w:val="auto"/>
          <w:kern w:val="2"/>
          <w:sz w:val="28"/>
          <w:szCs w:val="28"/>
          <w:highlight w:val="none"/>
          <w:lang w:val="en-US" w:eastAsia="zh-CN" w:bidi="ar-SA"/>
        </w:rPr>
        <w:t>8.联系方式</w:t>
      </w:r>
    </w:p>
    <w:p w14:paraId="105C8E3D">
      <w:pPr>
        <w:spacing w:before="120" w:beforeLines="50" w:after="120" w:afterLines="50" w:line="400" w:lineRule="exact"/>
        <w:ind w:firstLine="420" w:firstLineChars="200"/>
        <w:rPr>
          <w:rFonts w:hint="eastAsia" w:ascii="宋体" w:hAnsi="宋体" w:eastAsia="宋体" w:cs="@PMingLiU"/>
          <w:color w:val="000000"/>
          <w:szCs w:val="21"/>
          <w:highlight w:val="none"/>
        </w:rPr>
      </w:pPr>
      <w:r>
        <w:rPr>
          <w:rFonts w:hint="eastAsia" w:ascii="宋体" w:hAnsi="宋体" w:eastAsia="宋体"/>
          <w:color w:val="000000"/>
          <w:szCs w:val="21"/>
          <w:highlight w:val="none"/>
        </w:rPr>
        <w:t>招标人：</w:t>
      </w:r>
      <w:r>
        <w:rPr>
          <w:rFonts w:hint="eastAsia" w:ascii="宋体" w:hAnsi="宋体" w:eastAsia="宋体" w:cs="@PMingLiU"/>
          <w:color w:val="000000"/>
          <w:szCs w:val="21"/>
          <w:highlight w:val="none"/>
        </w:rPr>
        <w:t>吉林省高速公路集团有限公司</w:t>
      </w:r>
    </w:p>
    <w:p w14:paraId="71E8F60A">
      <w:pPr>
        <w:spacing w:before="120" w:beforeLines="50" w:after="120" w:afterLines="50" w:line="400" w:lineRule="exact"/>
        <w:ind w:firstLine="420" w:firstLineChars="200"/>
        <w:rPr>
          <w:rFonts w:ascii="黑体" w:hAnsi="黑体" w:eastAsia="黑体"/>
          <w:sz w:val="28"/>
          <w:szCs w:val="28"/>
          <w:highlight w:val="none"/>
        </w:rPr>
      </w:pPr>
      <w:r>
        <w:rPr>
          <w:rFonts w:hint="eastAsia" w:ascii="宋体" w:hAnsi="宋体" w:eastAsia="宋体"/>
          <w:color w:val="000000"/>
          <w:szCs w:val="21"/>
          <w:highlight w:val="none"/>
        </w:rPr>
        <w:t>地  址：长春市南关区人民大街11511号</w:t>
      </w:r>
    </w:p>
    <w:p w14:paraId="08109CDC">
      <w:pPr>
        <w:spacing w:before="120" w:beforeLines="50" w:after="120" w:afterLines="50" w:line="400" w:lineRule="exact"/>
        <w:ind w:firstLine="420" w:firstLineChars="200"/>
        <w:rPr>
          <w:rFonts w:ascii="宋体" w:hAnsi="宋体" w:eastAsia="宋体"/>
          <w:color w:val="000000"/>
          <w:szCs w:val="21"/>
          <w:highlight w:val="none"/>
        </w:rPr>
      </w:pPr>
      <w:r>
        <w:rPr>
          <w:rFonts w:hint="eastAsia" w:ascii="宋体" w:hAnsi="宋体" w:eastAsia="宋体"/>
          <w:color w:val="000000"/>
          <w:szCs w:val="21"/>
          <w:highlight w:val="none"/>
        </w:rPr>
        <w:t>联系人：</w:t>
      </w:r>
      <w:r>
        <w:rPr>
          <w:rFonts w:ascii="宋体" w:hAnsi="宋体" w:eastAsia="宋体"/>
          <w:color w:val="000000"/>
          <w:szCs w:val="21"/>
          <w:highlight w:val="none"/>
        </w:rPr>
        <w:t xml:space="preserve"> </w:t>
      </w:r>
      <w:r>
        <w:rPr>
          <w:rFonts w:hint="eastAsia" w:ascii="宋体" w:hAnsi="宋体" w:eastAsia="宋体"/>
          <w:color w:val="000000"/>
          <w:szCs w:val="21"/>
          <w:highlight w:val="none"/>
          <w:lang w:val="en-US" w:eastAsia="zh-CN"/>
        </w:rPr>
        <w:t>于</w:t>
      </w:r>
      <w:r>
        <w:rPr>
          <w:rFonts w:ascii="宋体" w:hAnsi="宋体" w:eastAsia="宋体"/>
          <w:color w:val="000000"/>
          <w:szCs w:val="21"/>
          <w:highlight w:val="none"/>
        </w:rPr>
        <w:t>先生</w:t>
      </w:r>
    </w:p>
    <w:p w14:paraId="65EEBF77">
      <w:pPr>
        <w:spacing w:before="120" w:beforeLines="50" w:after="120" w:afterLines="50" w:line="400" w:lineRule="exact"/>
        <w:ind w:firstLine="420" w:firstLineChars="200"/>
        <w:rPr>
          <w:rFonts w:ascii="宋体" w:hAnsi="宋体" w:eastAsia="宋体"/>
          <w:color w:val="000000"/>
          <w:szCs w:val="21"/>
          <w:highlight w:val="none"/>
        </w:rPr>
      </w:pPr>
      <w:r>
        <w:rPr>
          <w:rFonts w:ascii="宋体" w:hAnsi="宋体" w:eastAsia="宋体"/>
          <w:color w:val="000000"/>
          <w:szCs w:val="21"/>
          <w:highlight w:val="none"/>
        </w:rPr>
        <w:t>电</w:t>
      </w:r>
      <w:r>
        <w:rPr>
          <w:rFonts w:hint="eastAsia" w:ascii="宋体" w:hAnsi="宋体" w:eastAsia="宋体"/>
          <w:color w:val="000000"/>
          <w:szCs w:val="21"/>
          <w:highlight w:val="none"/>
        </w:rPr>
        <w:t xml:space="preserve"> </w:t>
      </w:r>
      <w:r>
        <w:rPr>
          <w:rFonts w:ascii="宋体" w:hAnsi="宋体" w:eastAsia="宋体"/>
          <w:color w:val="000000"/>
          <w:szCs w:val="21"/>
          <w:highlight w:val="none"/>
        </w:rPr>
        <w:t xml:space="preserve"> 话：</w:t>
      </w:r>
      <w:r>
        <w:rPr>
          <w:rFonts w:hint="eastAsia" w:ascii="宋体" w:hAnsi="宋体" w:eastAsia="宋体"/>
          <w:color w:val="000000"/>
          <w:szCs w:val="21"/>
          <w:highlight w:val="none"/>
        </w:rPr>
        <w:t>0431-85254020</w:t>
      </w:r>
    </w:p>
    <w:p w14:paraId="4FA015E9">
      <w:pPr>
        <w:spacing w:before="120" w:beforeLines="50" w:after="120" w:afterLines="50" w:line="400" w:lineRule="exact"/>
        <w:ind w:firstLine="420" w:firstLineChars="200"/>
        <w:rPr>
          <w:rFonts w:hint="eastAsia" w:ascii="宋体" w:hAnsi="宋体" w:eastAsia="宋体" w:cs="@PMingLiU"/>
          <w:color w:val="000000"/>
          <w:szCs w:val="21"/>
          <w:highlight w:val="none"/>
        </w:rPr>
      </w:pPr>
      <w:r>
        <w:rPr>
          <w:rFonts w:hint="eastAsia" w:ascii="宋体" w:hAnsi="宋体" w:eastAsia="宋体" w:cs="@PMingLiU"/>
          <w:color w:val="000000"/>
          <w:szCs w:val="21"/>
          <w:highlight w:val="none"/>
        </w:rPr>
        <w:t>招标代理机构：吉林省常利工程信息咨询有限公司</w:t>
      </w:r>
    </w:p>
    <w:p w14:paraId="5B569564">
      <w:pPr>
        <w:spacing w:before="120" w:beforeLines="50" w:after="120" w:afterLines="50" w:line="400" w:lineRule="exact"/>
        <w:ind w:firstLine="420" w:firstLineChars="200"/>
        <w:rPr>
          <w:rFonts w:hint="eastAsia" w:ascii="宋体" w:hAnsi="宋体" w:eastAsia="宋体" w:cs="@PMingLiU"/>
          <w:color w:val="000000"/>
          <w:szCs w:val="21"/>
          <w:highlight w:val="none"/>
        </w:rPr>
      </w:pPr>
      <w:r>
        <w:rPr>
          <w:rFonts w:hint="eastAsia" w:ascii="宋体" w:hAnsi="宋体" w:eastAsia="宋体" w:cs="@PMingLiU"/>
          <w:color w:val="000000"/>
          <w:szCs w:val="21"/>
          <w:highlight w:val="none"/>
        </w:rPr>
        <w:t>地址：长春市高新技术产业开发区越达科技产业园5栋三层</w:t>
      </w:r>
    </w:p>
    <w:p w14:paraId="145E63B0">
      <w:pPr>
        <w:spacing w:before="120" w:beforeLines="50" w:after="120" w:afterLines="50" w:line="400" w:lineRule="exact"/>
        <w:ind w:firstLine="420" w:firstLineChars="200"/>
        <w:rPr>
          <w:rFonts w:hint="eastAsia" w:ascii="宋体" w:hAnsi="宋体" w:eastAsia="宋体" w:cs="@PMingLiU"/>
          <w:color w:val="000000"/>
          <w:szCs w:val="21"/>
          <w:highlight w:val="none"/>
        </w:rPr>
      </w:pPr>
      <w:r>
        <w:rPr>
          <w:rFonts w:hint="eastAsia" w:ascii="宋体" w:hAnsi="宋体" w:eastAsia="宋体" w:cs="@PMingLiU"/>
          <w:color w:val="000000"/>
          <w:szCs w:val="21"/>
          <w:highlight w:val="none"/>
        </w:rPr>
        <w:t>联系人：孙静</w:t>
      </w:r>
    </w:p>
    <w:p w14:paraId="4AE36287">
      <w:pPr>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ascii="宋体" w:hAnsi="宋体" w:eastAsia="宋体" w:cs="@PMingLiU"/>
          <w:color w:val="000000"/>
          <w:szCs w:val="21"/>
          <w:highlight w:val="none"/>
        </w:rPr>
        <w:t>电话：0431-81902477</w:t>
      </w:r>
    </w:p>
    <w:p w14:paraId="7EEC5347">
      <w:pPr>
        <w:spacing w:before="120" w:beforeLines="50" w:after="120" w:afterLines="50" w:line="400" w:lineRule="exact"/>
        <w:ind w:firstLine="420" w:firstLineChars="200"/>
        <w:rPr>
          <w:rFonts w:hint="eastAsia" w:ascii="宋体" w:hAnsi="宋体" w:eastAsia="宋体" w:cs="@PMingLiU"/>
          <w:color w:val="000000"/>
          <w:szCs w:val="21"/>
          <w:highlight w:val="none"/>
          <w:lang w:val="en-US" w:eastAsia="zh-CN"/>
        </w:rPr>
      </w:pPr>
      <w:r>
        <w:rPr>
          <w:rFonts w:hint="eastAsia" w:ascii="宋体" w:hAnsi="宋体" w:eastAsia="宋体" w:cs="@PMingLiU"/>
          <w:color w:val="000000"/>
          <w:szCs w:val="21"/>
          <w:highlight w:val="none"/>
          <w:lang w:val="en-US" w:eastAsia="zh-CN"/>
        </w:rPr>
        <w:t>监督部门：</w:t>
      </w:r>
      <w:r>
        <w:rPr>
          <w:rFonts w:hint="eastAsia" w:ascii="宋体" w:hAnsi="宋体" w:eastAsia="宋体" w:cs="@PMingLiU"/>
          <w:color w:val="000000"/>
          <w:szCs w:val="21"/>
          <w:highlight w:val="none"/>
        </w:rPr>
        <w:t>吉林省交通运输厅公路管理处</w:t>
      </w:r>
    </w:p>
    <w:p w14:paraId="17D7E009">
      <w:pPr>
        <w:spacing w:before="120" w:beforeLines="50" w:after="120" w:afterLines="50" w:line="400" w:lineRule="exact"/>
        <w:ind w:firstLine="420" w:firstLineChars="200"/>
        <w:rPr>
          <w:rFonts w:hint="eastAsia" w:ascii="宋体" w:hAnsi="宋体" w:eastAsia="宋体" w:cs="@PMingLiU"/>
          <w:color w:val="000000"/>
          <w:szCs w:val="21"/>
          <w:highlight w:val="none"/>
        </w:rPr>
      </w:pPr>
      <w:r>
        <w:rPr>
          <w:rFonts w:hint="eastAsia" w:ascii="宋体" w:hAnsi="宋体" w:eastAsia="宋体" w:cs="@PMingLiU"/>
          <w:color w:val="000000"/>
          <w:szCs w:val="21"/>
          <w:highlight w:val="none"/>
        </w:rPr>
        <w:t>地址：长春市解放大路2518号交通大厦</w:t>
      </w:r>
      <w:bookmarkStart w:id="15" w:name="_GoBack"/>
      <w:bookmarkEnd w:id="15"/>
    </w:p>
    <w:p w14:paraId="7C66D2BB">
      <w:pPr>
        <w:spacing w:before="120" w:beforeLines="50" w:after="120" w:afterLines="50" w:line="400" w:lineRule="exact"/>
        <w:ind w:firstLine="420" w:firstLineChars="200"/>
        <w:rPr>
          <w:rFonts w:hint="eastAsia" w:ascii="宋体" w:hAnsi="宋体" w:eastAsia="宋体" w:cs="@PMingLiU"/>
          <w:color w:val="000000"/>
          <w:szCs w:val="21"/>
          <w:highlight w:val="none"/>
        </w:rPr>
      </w:pPr>
      <w:r>
        <w:rPr>
          <w:rFonts w:hint="eastAsia" w:ascii="宋体" w:hAnsi="宋体" w:eastAsia="宋体" w:cs="@PMingLiU"/>
          <w:color w:val="000000"/>
          <w:szCs w:val="21"/>
          <w:highlight w:val="none"/>
        </w:rPr>
        <w:t>电话：0431-850975</w:t>
      </w:r>
      <w:r>
        <w:rPr>
          <w:rFonts w:hint="eastAsia" w:ascii="宋体" w:hAnsi="宋体" w:eastAsia="宋体" w:cs="@PMingLiU"/>
          <w:color w:val="000000"/>
          <w:szCs w:val="21"/>
          <w:highlight w:val="none"/>
          <w:lang w:val="en-US" w:eastAsia="zh-CN"/>
        </w:rPr>
        <w:t>40</w:t>
      </w:r>
    </w:p>
    <w:p w14:paraId="51501768">
      <w:pPr>
        <w:pStyle w:val="5"/>
        <w:pageBreakBefore w:val="0"/>
        <w:numPr>
          <w:ilvl w:val="0"/>
          <w:numId w:val="0"/>
        </w:numPr>
        <w:kinsoku/>
        <w:wordWrap/>
        <w:overflowPunct/>
        <w:topLinePunct w:val="0"/>
        <w:autoSpaceDE/>
        <w:autoSpaceDN/>
        <w:bidi w:val="0"/>
        <w:adjustRightInd/>
        <w:spacing w:before="0" w:beforeLines="0" w:after="0" w:afterLines="0" w:line="360" w:lineRule="exact"/>
        <w:rPr>
          <w:rFonts w:hint="eastAsia" w:ascii="黑体" w:hAnsi="黑体" w:eastAsia="黑体" w:cs="Times New Roman"/>
          <w:b w:val="0"/>
          <w:bCs w:val="0"/>
          <w:color w:val="auto"/>
          <w:kern w:val="2"/>
          <w:sz w:val="28"/>
          <w:szCs w:val="28"/>
          <w:highlight w:val="none"/>
          <w:lang w:val="en-US" w:eastAsia="zh-CN" w:bidi="ar-SA"/>
        </w:rPr>
      </w:pPr>
      <w:r>
        <w:rPr>
          <w:rFonts w:hint="eastAsia" w:ascii="黑体" w:hAnsi="黑体" w:eastAsia="黑体" w:cs="Times New Roman"/>
          <w:b w:val="0"/>
          <w:bCs w:val="0"/>
          <w:color w:val="auto"/>
          <w:kern w:val="2"/>
          <w:sz w:val="28"/>
          <w:szCs w:val="28"/>
          <w:highlight w:val="none"/>
          <w:lang w:val="en-US" w:eastAsia="zh-CN" w:bidi="ar-SA"/>
        </w:rPr>
        <w:t>9.公开期限</w:t>
      </w:r>
    </w:p>
    <w:p w14:paraId="40B95429">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rPr>
      </w:pPr>
      <w:r>
        <w:rPr>
          <w:rFonts w:hint="eastAsia" w:ascii="宋体" w:hAnsi="宋体" w:cs="宋体"/>
        </w:rPr>
        <w:t>本次项目招标文件关键内容信息公开至</w:t>
      </w:r>
      <w:r>
        <w:rPr>
          <w:rFonts w:hint="eastAsia" w:ascii="宋体" w:hAnsi="宋体" w:cs="宋体"/>
          <w:lang w:val="en-US" w:eastAsia="zh-CN"/>
        </w:rPr>
        <w:t>投标截止之日前10天</w:t>
      </w:r>
      <w:r>
        <w:rPr>
          <w:rFonts w:hint="eastAsia" w:ascii="宋体" w:hAnsi="宋体" w:cs="宋体"/>
        </w:rPr>
        <w:t>。</w:t>
      </w:r>
    </w:p>
    <w:p w14:paraId="7B9013D5">
      <w:pPr>
        <w:pStyle w:val="3"/>
        <w:rPr>
          <w:rFonts w:hint="default"/>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60409020205020404"/>
    <w:charset w:val="00"/>
    <w:family w:val="moder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AA0B6">
    <w:pPr>
      <w:pStyle w:val="10"/>
      <w:jc w:val="right"/>
    </w:pPr>
    <w:r>
      <w:fldChar w:fldCharType="begin"/>
    </w:r>
    <w:r>
      <w:instrText xml:space="preserve">PAGE   \* MERGEFORMAT</w:instrText>
    </w:r>
    <w:r>
      <w:fldChar w:fldCharType="separate"/>
    </w:r>
    <w:r>
      <w:rPr>
        <w:lang w:val="zh-CN" w:eastAsia="zh-CN"/>
      </w:rPr>
      <w:t>19</w:t>
    </w:r>
    <w:r>
      <w:fldChar w:fldCharType="end"/>
    </w:r>
  </w:p>
  <w:p w14:paraId="5BA1E71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C979">
    <w:pPr>
      <w:pStyle w:val="10"/>
      <w:jc w:val="right"/>
    </w:pPr>
    <w:r>
      <w:fldChar w:fldCharType="begin"/>
    </w:r>
    <w:r>
      <w:instrText xml:space="preserve">PAGE   \* MERGEFORMAT</w:instrText>
    </w:r>
    <w:r>
      <w:fldChar w:fldCharType="separate"/>
    </w:r>
    <w:r>
      <w:rPr>
        <w:lang w:val="zh-CN" w:eastAsia="zh-CN"/>
      </w:rPr>
      <w:t>96</w:t>
    </w:r>
    <w:r>
      <w:fldChar w:fldCharType="end"/>
    </w:r>
  </w:p>
  <w:p w14:paraId="6A86665D">
    <w:pPr>
      <w:pStyle w:val="10"/>
    </w:pPr>
  </w:p>
  <w:p w14:paraId="6F2064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83A8CFD">
      <w:pPr>
        <w:pStyle w:val="12"/>
        <w:spacing w:line="360" w:lineRule="exact"/>
        <w:rPr>
          <w:rFonts w:hint="eastAsia" w:ascii="宋体" w:hAnsi="宋体" w:eastAsia="宋体"/>
        </w:rPr>
      </w:pPr>
      <w:r>
        <w:rPr>
          <w:rStyle w:val="17"/>
          <w:rFonts w:ascii="宋体" w:hAnsi="宋体" w:eastAsia="宋体"/>
        </w:rPr>
        <w:footnoteRef/>
      </w:r>
      <w:r>
        <w:rPr>
          <w:rFonts w:hint="eastAsia" w:ascii="宋体" w:hAnsi="宋体" w:eastAsia="宋体"/>
        </w:rPr>
        <w:t>各评分因素（评标价和履约信誉评分项除外）得分一般不得低于其权重分值的60%，且各评分因素得分应以评标委员会各成员的打分平均值确定。评委人数为7</w:t>
      </w:r>
      <w:r>
        <w:rPr>
          <w:rFonts w:ascii="宋体" w:hAnsi="宋体" w:eastAsia="宋体"/>
        </w:rPr>
        <w:t>人以上时，该平均值以去掉一个最高分和</w:t>
      </w:r>
      <w:r>
        <w:rPr>
          <w:rFonts w:hint="eastAsia" w:ascii="宋体" w:hAnsi="宋体" w:eastAsia="宋体"/>
        </w:rPr>
        <w:t>一个最低分后计算。评标委员会成员对某一项评分因素的评分低于权重分值60%的，应在评标报告中作出说明。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F001F"/>
    <w:multiLevelType w:val="singleLevel"/>
    <w:tmpl w:val="D9BF001F"/>
    <w:lvl w:ilvl="0" w:tentative="0">
      <w:start w:val="2"/>
      <w:numFmt w:val="decimal"/>
      <w:suff w:val="nothing"/>
      <w:lvlText w:val="（%1）"/>
      <w:lvlJc w:val="left"/>
    </w:lvl>
  </w:abstractNum>
  <w:abstractNum w:abstractNumId="1">
    <w:nsid w:val="1BC766A8"/>
    <w:multiLevelType w:val="multilevel"/>
    <w:tmpl w:val="1BC766A8"/>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2427E2F"/>
    <w:multiLevelType w:val="multilevel"/>
    <w:tmpl w:val="22427E2F"/>
    <w:lvl w:ilvl="0" w:tentative="0">
      <w:start w:val="1"/>
      <w:numFmt w:val="lowerLetter"/>
      <w:lvlText w:val="%1."/>
      <w:lvlJc w:val="left"/>
      <w:rPr>
        <w:rFonts w:ascii="@PMingLiU" w:hAnsi="@PMingLiU" w:eastAsia="@PMingLiU" w:cs="@PMingLiU"/>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747057B"/>
    <w:multiLevelType w:val="multilevel"/>
    <w:tmpl w:val="2747057B"/>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23"/>
        <w:szCs w:val="23"/>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7E94D7C"/>
    <w:multiLevelType w:val="multilevel"/>
    <w:tmpl w:val="57E94D7C"/>
    <w:lvl w:ilvl="0" w:tentative="0">
      <w:start w:val="1"/>
      <w:numFmt w:val="lowerLetter"/>
      <w:lvlText w:val="%1."/>
      <w:lvlJc w:val="left"/>
      <w:rPr>
        <w:rFonts w:ascii="@PMingLiU" w:hAnsi="@PMingLiU" w:eastAsia="@PMingLiU" w:cs="@PMingLiU"/>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BEB0397"/>
    <w:multiLevelType w:val="multilevel"/>
    <w:tmpl w:val="5BEB0397"/>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23"/>
        <w:szCs w:val="23"/>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16366E0"/>
    <w:multiLevelType w:val="multilevel"/>
    <w:tmpl w:val="616366E0"/>
    <w:lvl w:ilvl="0" w:tentative="0">
      <w:start w:val="1"/>
      <w:numFmt w:val="lowerLetter"/>
      <w:lvlText w:val="%1."/>
      <w:lvlJc w:val="left"/>
      <w:rPr>
        <w:rFonts w:ascii="@PMingLiU" w:hAnsi="@PMingLiU" w:eastAsia="@PMingLiU" w:cs="@PMingLiU"/>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3A61BCE"/>
    <w:multiLevelType w:val="multilevel"/>
    <w:tmpl w:val="63A61BCE"/>
    <w:lvl w:ilvl="0" w:tentative="0">
      <w:start w:val="1"/>
      <w:numFmt w:val="lowerLetter"/>
      <w:lvlText w:val="%1."/>
      <w:lvlJc w:val="left"/>
      <w:rPr>
        <w:rFonts w:ascii="@PMingLiU" w:hAnsi="@PMingLiU" w:eastAsia="@PMingLiU" w:cs="@PMingLiU"/>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3"/>
  </w:num>
  <w:num w:numId="3">
    <w:abstractNumId w:val="5"/>
  </w:num>
  <w:num w:numId="4">
    <w:abstractNumId w:val="1"/>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zQ2YmFjMDkyZjU4NTk5NzRmMDJkYjY2MTcyMjgifQ=="/>
  </w:docVars>
  <w:rsids>
    <w:rsidRoot w:val="00000000"/>
    <w:rsid w:val="005C6B61"/>
    <w:rsid w:val="012810B4"/>
    <w:rsid w:val="08056744"/>
    <w:rsid w:val="091C32AD"/>
    <w:rsid w:val="0A8D135C"/>
    <w:rsid w:val="0C051FE9"/>
    <w:rsid w:val="0DC108C7"/>
    <w:rsid w:val="0E842876"/>
    <w:rsid w:val="0F096081"/>
    <w:rsid w:val="0FF90F48"/>
    <w:rsid w:val="13D11434"/>
    <w:rsid w:val="16566519"/>
    <w:rsid w:val="16C14B93"/>
    <w:rsid w:val="195D6AC6"/>
    <w:rsid w:val="19884C57"/>
    <w:rsid w:val="214B7D2C"/>
    <w:rsid w:val="2EC83D8A"/>
    <w:rsid w:val="31D51D6E"/>
    <w:rsid w:val="358B6F41"/>
    <w:rsid w:val="38090CCF"/>
    <w:rsid w:val="3837515E"/>
    <w:rsid w:val="3BA7551B"/>
    <w:rsid w:val="3BCD6881"/>
    <w:rsid w:val="418000D4"/>
    <w:rsid w:val="419521E9"/>
    <w:rsid w:val="4233620C"/>
    <w:rsid w:val="43097B00"/>
    <w:rsid w:val="44BD77FE"/>
    <w:rsid w:val="45124BE3"/>
    <w:rsid w:val="455649CC"/>
    <w:rsid w:val="53C64D45"/>
    <w:rsid w:val="53CB5480"/>
    <w:rsid w:val="53F53344"/>
    <w:rsid w:val="58810003"/>
    <w:rsid w:val="5E3C4F02"/>
    <w:rsid w:val="6A15408E"/>
    <w:rsid w:val="717253F9"/>
    <w:rsid w:val="769A6A08"/>
    <w:rsid w:val="77B76CF9"/>
    <w:rsid w:val="785C1A9B"/>
    <w:rsid w:val="7F2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Cs w:val="24"/>
    </w:rPr>
  </w:style>
  <w:style w:type="paragraph" w:styleId="7">
    <w:name w:val="annotation text"/>
    <w:basedOn w:val="1"/>
    <w:qFormat/>
    <w:uiPriority w:val="0"/>
    <w:pPr>
      <w:jc w:val="left"/>
    </w:pPr>
    <w:rPr>
      <w:szCs w:val="24"/>
    </w:rPr>
  </w:style>
  <w:style w:type="paragraph" w:styleId="8">
    <w:name w:val="Plain Text"/>
    <w:basedOn w:val="1"/>
    <w:qFormat/>
    <w:uiPriority w:val="99"/>
    <w:rPr>
      <w:rFonts w:ascii="宋体" w:hAnsi="Courier"/>
      <w:szCs w:val="20"/>
      <w:u w:val="single"/>
    </w:rPr>
  </w:style>
  <w:style w:type="paragraph" w:styleId="9">
    <w:name w:val="Date"/>
    <w:basedOn w:val="1"/>
    <w:next w:val="1"/>
    <w:qFormat/>
    <w:uiPriority w:val="0"/>
    <w:pPr>
      <w:ind w:left="100" w:leftChars="2500"/>
    </w:pPr>
    <w:rPr>
      <w:rFonts w:ascii="Times New Roman" w:hAnsi="Times New Roman"/>
      <w:szCs w:val="24"/>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qFormat/>
    <w:uiPriority w:val="0"/>
    <w:pPr>
      <w:snapToGrid w:val="0"/>
      <w:jc w:val="left"/>
    </w:pPr>
    <w:rPr>
      <w:sz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otnote reference"/>
    <w:qFormat/>
    <w:uiPriority w:val="0"/>
    <w:rPr>
      <w:vertAlign w:val="superscript"/>
    </w:rPr>
  </w:style>
  <w:style w:type="paragraph" w:customStyle="1" w:styleId="18">
    <w:name w:val="p0"/>
    <w:basedOn w:val="1"/>
    <w:qFormat/>
    <w:uiPriority w:val="99"/>
    <w:pPr>
      <w:widowControl/>
    </w:pPr>
    <w:rPr>
      <w:rFonts w:ascii="Times New Roman" w:hAnsi="Times New Roman"/>
      <w:kern w:val="0"/>
      <w:szCs w:val="21"/>
    </w:rPr>
  </w:style>
  <w:style w:type="paragraph" w:customStyle="1" w:styleId="19">
    <w:name w:val="样式3"/>
    <w:basedOn w:val="1"/>
    <w:qFormat/>
    <w:uiPriority w:val="0"/>
    <w:pPr>
      <w:keepNext/>
      <w:keepLines/>
      <w:spacing w:line="400" w:lineRule="exact"/>
      <w:outlineLvl w:val="0"/>
    </w:pPr>
    <w:rPr>
      <w:rFonts w:ascii="Times New Roman" w:hAnsi="Times New Roman"/>
      <w:b/>
      <w:bCs/>
      <w:kern w:val="44"/>
      <w:sz w:val="28"/>
      <w:szCs w:val="44"/>
    </w:rPr>
  </w:style>
  <w:style w:type="paragraph" w:customStyle="1" w:styleId="20">
    <w:name w:val="其他"/>
    <w:basedOn w:val="1"/>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21">
    <w:name w:val="列出段落11"/>
    <w:basedOn w:val="1"/>
    <w:qFormat/>
    <w:uiPriority w:val="34"/>
    <w:pPr>
      <w:ind w:firstLine="420" w:firstLineChars="200"/>
    </w:pPr>
    <w:rPr>
      <w:rFonts w:ascii="等线" w:hAnsi="等线" w:eastAsia="等线"/>
      <w:szCs w:val="24"/>
    </w:rPr>
  </w:style>
  <w:style w:type="paragraph" w:customStyle="1" w:styleId="22">
    <w:name w:val="MSG_EN_FONT_STYLE_NAME_TEMPLATE_ROLE_NUMBER MSG_EN_FONT_STYLE_NAME_BY_ROLE_TEXT 131"/>
    <w:basedOn w:val="1"/>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23">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paragraph" w:customStyle="1" w:styleId="24">
    <w:name w:val="MSG_EN_FONT_STYLE_NAME_TEMPLATE_ROLE_NUMBER MSG_EN_FONT_STYLE_NAME_BY_ROLE_TEXT 5"/>
    <w:basedOn w:val="1"/>
    <w:qFormat/>
    <w:uiPriority w:val="0"/>
    <w:pPr>
      <w:shd w:val="clear" w:color="auto" w:fill="FFFFFF"/>
      <w:spacing w:before="5120" w:line="170" w:lineRule="exact"/>
      <w:jc w:val="left"/>
    </w:pPr>
    <w:rPr>
      <w:rFonts w:ascii="PMingLiU" w:hAnsi="PMingLiU" w:eastAsia="PMingLiU"/>
      <w:kern w:val="0"/>
      <w:sz w:val="17"/>
      <w:szCs w:val="17"/>
    </w:rPr>
  </w:style>
  <w:style w:type="paragraph" w:customStyle="1" w:styleId="25">
    <w:name w:val="正文文本 (2)"/>
    <w:basedOn w:val="1"/>
    <w:qFormat/>
    <w:uiPriority w:val="0"/>
    <w:pPr>
      <w:shd w:val="clear" w:color="auto" w:fill="FFFFFF"/>
      <w:spacing w:before="300" w:line="439" w:lineRule="exact"/>
      <w:jc w:val="distribute"/>
    </w:pPr>
    <w:rPr>
      <w:rFonts w:ascii="宋体" w:hAnsi="宋体"/>
      <w:kern w:val="0"/>
      <w:sz w:val="22"/>
    </w:rPr>
  </w:style>
  <w:style w:type="character" w:customStyle="1" w:styleId="26">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文本 (14)"/>
    <w:basedOn w:val="1"/>
    <w:qFormat/>
    <w:uiPriority w:val="0"/>
    <w:pPr>
      <w:shd w:val="clear" w:color="auto" w:fill="FFFFFF"/>
      <w:spacing w:before="300" w:line="300" w:lineRule="exact"/>
      <w:jc w:val="distribute"/>
    </w:pPr>
    <w:rPr>
      <w:rFonts w:ascii="宋体" w:hAnsi="宋体" w:cs="宋体"/>
      <w:kern w:val="0"/>
      <w:sz w:val="18"/>
      <w:szCs w:val="18"/>
    </w:rPr>
  </w:style>
  <w:style w:type="paragraph" w:customStyle="1" w:styleId="30">
    <w:name w:val="Table Paragraph"/>
    <w:basedOn w:val="1"/>
    <w:qFormat/>
    <w:uiPriority w:val="99"/>
    <w:pPr>
      <w:autoSpaceDE w:val="0"/>
      <w:autoSpaceDN w:val="0"/>
      <w:jc w:val="left"/>
    </w:pPr>
    <w:rPr>
      <w:rFonts w:ascii="宋体" w:hAnsi="宋体" w:cs="宋体"/>
      <w:kern w:val="0"/>
      <w:sz w:val="22"/>
      <w:lang w:val="zh-CN" w:bidi="zh-CN"/>
    </w:rPr>
  </w:style>
  <w:style w:type="paragraph" w:styleId="31">
    <w:name w:val="List Paragraph"/>
    <w:basedOn w:val="1"/>
    <w:qFormat/>
    <w:uiPriority w:val="34"/>
    <w:pPr>
      <w:ind w:firstLine="420" w:firstLineChars="200"/>
    </w:pPr>
    <w:rPr>
      <w:rFonts w:ascii="Calibri" w:hAnsi="Calibri"/>
      <w:szCs w:val="22"/>
    </w:rPr>
  </w:style>
  <w:style w:type="character" w:customStyle="1" w:styleId="32">
    <w:name w:val="标题 #7 + 间距 1 pt"/>
    <w:qFormat/>
    <w:uiPriority w:val="0"/>
    <w:rPr>
      <w:rFonts w:ascii="@PMingLiU" w:hAnsi="@PMingLiU" w:eastAsia="@PMingLiU" w:cs="@PMingLiU"/>
      <w:color w:val="000000"/>
      <w:spacing w:val="20"/>
      <w:w w:val="100"/>
      <w:position w:val="0"/>
      <w:sz w:val="28"/>
      <w:szCs w:val="28"/>
      <w:shd w:val="clear" w:color="auto" w:fill="FFFFFF"/>
      <w:lang w:val="zh-TW" w:eastAsia="zh-TW" w:bidi="zh-TW"/>
    </w:rPr>
  </w:style>
  <w:style w:type="paragraph" w:customStyle="1" w:styleId="33">
    <w:name w:val="正文文本 (18)"/>
    <w:basedOn w:val="1"/>
    <w:qFormat/>
    <w:uiPriority w:val="0"/>
    <w:pPr>
      <w:shd w:val="clear" w:color="auto" w:fill="FFFFFF"/>
      <w:spacing w:line="559" w:lineRule="exact"/>
      <w:jc w:val="left"/>
    </w:pPr>
    <w:rPr>
      <w:rFonts w:ascii="@PMingLiU" w:hAnsi="@PMingLiU" w:eastAsia="@PMingLiU" w:cs="@PMingLiU"/>
      <w:spacing w:val="20"/>
      <w:kern w:val="0"/>
      <w:sz w:val="23"/>
      <w:szCs w:val="23"/>
    </w:rPr>
  </w:style>
  <w:style w:type="character" w:customStyle="1" w:styleId="34">
    <w:name w:val="正文文本 (18) + 间距 0 pt"/>
    <w:qFormat/>
    <w:uiPriority w:val="0"/>
    <w:rPr>
      <w:rFonts w:ascii="@PMingLiU" w:hAnsi="@PMingLiU" w:eastAsia="@PMingLiU" w:cs="@PMingLiU"/>
      <w:color w:val="000000"/>
      <w:spacing w:val="0"/>
      <w:w w:val="100"/>
      <w:position w:val="0"/>
      <w:sz w:val="23"/>
      <w:szCs w:val="23"/>
      <w:shd w:val="clear" w:color="auto" w:fill="FFFFFF"/>
      <w:lang w:val="zh-TW" w:eastAsia="zh-TW" w:bidi="zh-TW"/>
    </w:rPr>
  </w:style>
  <w:style w:type="character" w:customStyle="1" w:styleId="35">
    <w:name w:val="正文文本 (2) + Lucida Sans Unicode"/>
    <w:qFormat/>
    <w:uiPriority w:val="0"/>
    <w:rPr>
      <w:rFonts w:ascii="@PMingLiU" w:hAnsi="@PMingLiU" w:eastAsia="@PMingLiU" w:cs="@PMingLiU"/>
      <w:b/>
      <w:bCs/>
      <w:color w:val="000000"/>
      <w:spacing w:val="0"/>
      <w:w w:val="100"/>
      <w:position w:val="0"/>
      <w:sz w:val="20"/>
      <w:szCs w:val="20"/>
      <w:u w:val="none"/>
      <w:shd w:val="clear" w:color="auto" w:fill="FFFFFF"/>
      <w:lang w:val="en-US" w:eastAsia="en-US" w:bidi="en-US"/>
    </w:rPr>
  </w:style>
  <w:style w:type="character" w:customStyle="1" w:styleId="36">
    <w:name w:val="正文文本 (2) + CordiaUPC"/>
    <w:qFormat/>
    <w:uiPriority w:val="0"/>
    <w:rPr>
      <w:rFonts w:ascii="@PMingLiU" w:hAnsi="@PMingLiU" w:eastAsia="@PMingLiU" w:cs="@PMingLiU"/>
      <w:color w:val="000000"/>
      <w:spacing w:val="0"/>
      <w:w w:val="100"/>
      <w:position w:val="0"/>
      <w:sz w:val="26"/>
      <w:szCs w:val="26"/>
      <w:u w:val="none"/>
      <w:shd w:val="clear" w:color="auto" w:fill="FFFFFF"/>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2142</Words>
  <Characters>2291</Characters>
  <Lines>0</Lines>
  <Paragraphs>0</Paragraphs>
  <TotalTime>0</TotalTime>
  <ScaleCrop>false</ScaleCrop>
  <LinksUpToDate>false</LinksUpToDate>
  <CharactersWithSpaces>2310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2023-08-24T06:58:00Z</dcterms:created>
  <dc:creator>杨光福</dc:creator>
  <cp:lastModifiedBy>Admin</cp:lastModifiedBy>
  <cp:lastPrinted>2024-10-08T07:15:00Z</cp:lastPrinted>
  <dcterms:modified xsi:type="dcterms:W3CDTF">2024-11-01T01:14:22Z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4F78F794427D4655B86781F851A3563D_13</vt:lpwstr>
  </property>
</Properties>
</file>