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附件：</w:t>
      </w:r>
    </w:p>
    <w:tbl>
      <w:tblPr>
        <w:tblStyle w:val="2"/>
        <w:tblW w:w="946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029"/>
        <w:gridCol w:w="932"/>
        <w:gridCol w:w="700"/>
        <w:gridCol w:w="1262"/>
        <w:gridCol w:w="420"/>
        <w:gridCol w:w="560"/>
        <w:gridCol w:w="281"/>
        <w:gridCol w:w="1400"/>
        <w:gridCol w:w="1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4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公开招聘人员报名登记表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46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39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是否愿意服从调剂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婚姻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状况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户籍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初始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学历（全日制）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专业及时间</w:t>
            </w: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专业及时间</w:t>
            </w: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持有加油站（加气站）证件情况及考取时间</w:t>
            </w:r>
          </w:p>
        </w:tc>
        <w:tc>
          <w:tcPr>
            <w:tcW w:w="7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工作简历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（学习、工作经历）</w:t>
            </w:r>
          </w:p>
        </w:tc>
        <w:tc>
          <w:tcPr>
            <w:tcW w:w="74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20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见</w:t>
            </w:r>
          </w:p>
        </w:tc>
        <w:tc>
          <w:tcPr>
            <w:tcW w:w="33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签名：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年   月    日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见</w:t>
            </w: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签名：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0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  <w:tc>
          <w:tcPr>
            <w:tcW w:w="74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本人承诺填写的信息及提供的材料均合法、真实、有效，符合应聘岗位所需的资格条。如有弄虚作假或填写失实、失误，承诺自动放弃考试或录取聘用资格。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应聘人签名：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                     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46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说明：1、报名序号由工作人员填写；2、考生必须如实填写以上内容，如填报虚假信息者，取消考试或聘用资格；3、资格审查合格的，由考生现场确认签字交给工作人员。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25BC8"/>
    <w:rsid w:val="6872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2023-12-11T07:29:00Z</dcterms:created>
  <dc:creator> 于腾博</dc:creator>
  <cp:lastModifiedBy> 于腾博</cp:lastModifiedBy>
  <dcterms:modified xsi:type="dcterms:W3CDTF">2023-12-11T07:29:57Z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