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吉高集团试验检测基地（数据产业园）建设项目、吉林高速建设基地项目、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京哈高速公路长春服务区改建工程等3个项目造价咨询服务招标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中标候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选人公示（附件内容）</w:t>
      </w:r>
    </w:p>
    <w:p>
      <w:pPr>
        <w:pStyle w:val="5"/>
        <w:rPr>
          <w:rFonts w:hint="eastAsia" w:ascii="黑体" w:hAnsi="黑体" w:eastAsia="黑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360" w:lineRule="auto"/>
        <w:ind w:firstLine="420" w:firstLineChars="200"/>
        <w:rPr>
          <w:rFonts w:hint="eastAsia" w:ascii="黑体" w:hAnsi="黑体" w:eastAsia="黑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宋体"/>
          <w:color w:val="auto"/>
          <w:kern w:val="2"/>
          <w:sz w:val="21"/>
          <w:szCs w:val="21"/>
          <w:lang w:val="en-US" w:eastAsia="zh-CN" w:bidi="ar-SA"/>
        </w:rPr>
        <w:t>一、中标候选人对质量标准的响应情况；中标候选人在投标文件中填报的业绩等内容公示：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Cs w:val="21"/>
          <w:lang w:eastAsia="zh-CN"/>
        </w:rPr>
      </w:pPr>
      <w:r>
        <w:rPr>
          <w:rFonts w:hint="eastAsia" w:ascii="黑体" w:hAnsi="黑体" w:eastAsia="黑体"/>
          <w:szCs w:val="21"/>
          <w:lang w:val="en-US" w:eastAsia="zh-CN"/>
        </w:rPr>
        <w:t>ZJ</w:t>
      </w:r>
      <w:r>
        <w:rPr>
          <w:rFonts w:hint="eastAsia" w:ascii="黑体" w:hAnsi="黑体" w:eastAsia="黑体"/>
          <w:szCs w:val="21"/>
        </w:rPr>
        <w:t>01</w:t>
      </w:r>
      <w:r>
        <w:rPr>
          <w:rFonts w:hint="eastAsia" w:ascii="黑体" w:hAnsi="黑体" w:eastAsia="黑体"/>
          <w:szCs w:val="21"/>
          <w:lang w:eastAsia="zh-CN"/>
        </w:rPr>
        <w:t>合同包：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第一中标候选人：</w:t>
      </w:r>
    </w:p>
    <w:tbl>
      <w:tblPr>
        <w:tblStyle w:val="11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08"/>
        <w:gridCol w:w="7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吉林长兴工程造价咨询有限责任公司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zh-CN" w:eastAsia="zh-CN"/>
              </w:rPr>
              <w:t>91220104774213886R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服务期限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eastAsia="zh-CN"/>
              </w:rPr>
              <w:t>自签订合同之日起至竣工决算结束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承诺的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成果文件符合现行国家或行业有关规定、标准、规范及委托方要求。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" w:hRule="atLeast"/>
        </w:trPr>
        <w:tc>
          <w:tcPr>
            <w:tcW w:w="134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企业项目业绩信息</w:t>
            </w:r>
          </w:p>
        </w:tc>
        <w:tc>
          <w:tcPr>
            <w:tcW w:w="36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  <w:t>白城·现代一品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4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 w:bidi="zh-CN"/>
              </w:rPr>
              <w:t>吉林省自然养老院建设项目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 w:bidi="zh-CN"/>
              </w:rPr>
              <w:t>中城建大厦（长春）建设项目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4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 w:bidi="zh-CN"/>
              </w:rPr>
              <w:t>延边中国朝鲜族民俗风情园项目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公主岭市内河生态环境保护治理PPP项目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吉林高速公路股份有限公司工程项目造价全过程咨询服务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bookmarkStart w:id="0" w:name="_Toc1366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白城师范学院综合教学楼建设项目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长春市北四环北湖大桥（A标段）维修加固工</w:t>
            </w:r>
          </w:p>
        </w:tc>
      </w:tr>
    </w:tbl>
    <w:p>
      <w:pPr>
        <w:pStyle w:val="5"/>
      </w:pPr>
    </w:p>
    <w:p>
      <w:pPr>
        <w:pStyle w:val="6"/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第</w:t>
      </w:r>
      <w:r>
        <w:rPr>
          <w:rFonts w:hint="eastAsia" w:ascii="黑体" w:hAnsi="黑体" w:eastAsia="黑体"/>
          <w:szCs w:val="21"/>
          <w:lang w:eastAsia="zh-CN"/>
        </w:rPr>
        <w:t>二</w:t>
      </w:r>
      <w:r>
        <w:rPr>
          <w:rFonts w:hint="eastAsia" w:ascii="黑体" w:hAnsi="黑体" w:eastAsia="黑体"/>
          <w:szCs w:val="21"/>
        </w:rPr>
        <w:t>中标候选人：</w:t>
      </w:r>
    </w:p>
    <w:tbl>
      <w:tblPr>
        <w:tblStyle w:val="11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08"/>
        <w:gridCol w:w="7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万隆金剑工程管理咨询有限公司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654" w:type="pct"/>
            <w:vAlign w:val="center"/>
          </w:tcPr>
          <w:p>
            <w:pPr>
              <w:pStyle w:val="19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916101317249243480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服务期限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eastAsia="zh-CN"/>
              </w:rPr>
              <w:t>自签订合同之日起至竣工决算结束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承诺的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成果文件符合现行国家或行业有关规定、标准、规范及委托方要求。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" w:hRule="atLeast"/>
        </w:trPr>
        <w:tc>
          <w:tcPr>
            <w:tcW w:w="134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企业项目业绩信息</w:t>
            </w:r>
          </w:p>
        </w:tc>
        <w:tc>
          <w:tcPr>
            <w:tcW w:w="36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镇安县第三中学建设项目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沣东新城第七初级中学建设项目施工总承包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金凤区丰登安置区四期二标段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天水市博物馆新馆建设项目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嘉峪关市建设街区棚户区改造项目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（一、二、三标段）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4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西安市红会医院高铁新城院区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西安市宏景小学项目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儋州市体育中心“一场两馆”项目勘察、设计、施工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EPC一体化项目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西安高新区第二小学扩建项目</w:t>
            </w:r>
          </w:p>
        </w:tc>
      </w:tr>
    </w:tbl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第</w:t>
      </w:r>
      <w:r>
        <w:rPr>
          <w:rFonts w:hint="eastAsia" w:ascii="黑体" w:hAnsi="黑体" w:eastAsia="黑体"/>
          <w:szCs w:val="21"/>
          <w:lang w:eastAsia="zh-CN"/>
        </w:rPr>
        <w:t>三</w:t>
      </w:r>
      <w:r>
        <w:rPr>
          <w:rFonts w:hint="eastAsia" w:ascii="黑体" w:hAnsi="黑体" w:eastAsia="黑体"/>
          <w:szCs w:val="21"/>
        </w:rPr>
        <w:t>中标候选人：</w:t>
      </w:r>
    </w:p>
    <w:tbl>
      <w:tblPr>
        <w:tblStyle w:val="11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08"/>
        <w:gridCol w:w="7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吉林省创世工程项目管理有限公司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91220104309998948Q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服务期限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eastAsia="zh-CN"/>
              </w:rPr>
              <w:t>自签订合同之日起至竣工决算结束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承诺的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成果文件符合现行国家或行业有关规定、标准、规范及委托方要求。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9" w:hRule="atLeast"/>
        </w:trPr>
        <w:tc>
          <w:tcPr>
            <w:tcW w:w="134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企业项目业绩信息</w:t>
            </w:r>
          </w:p>
        </w:tc>
        <w:tc>
          <w:tcPr>
            <w:tcW w:w="36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长春净月高新技术产业开发区文化创意产业园区建设项目（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三标段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中韩(长春)国际合作示范区冷链物流产业园S3#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欧亚国际三期（商业）项目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蒲城县城南新区洞耳棚户区改造项目</w:t>
            </w:r>
          </w:p>
        </w:tc>
      </w:tr>
    </w:tbl>
    <w:p>
      <w:pPr>
        <w:pStyle w:val="5"/>
      </w:pPr>
    </w:p>
    <w:p>
      <w:pPr>
        <w:pStyle w:val="2"/>
        <w:ind w:left="0" w:leftChars="0" w:firstLine="0" w:firstLineChars="0"/>
        <w:rPr>
          <w:rFonts w:hint="eastAsia" w:ascii="黑体" w:hAnsi="黑体" w:eastAsia="黑体"/>
          <w:szCs w:val="21"/>
          <w:lang w:eastAsia="zh-CN"/>
        </w:rPr>
      </w:pPr>
      <w:r>
        <w:rPr>
          <w:rFonts w:hint="eastAsia" w:ascii="黑体" w:hAnsi="黑体" w:eastAsia="黑体"/>
          <w:szCs w:val="21"/>
          <w:lang w:val="en-US" w:eastAsia="zh-CN"/>
        </w:rPr>
        <w:t>ZJ</w:t>
      </w:r>
      <w:r>
        <w:rPr>
          <w:rFonts w:hint="eastAsia" w:ascii="黑体" w:hAnsi="黑体" w:eastAsia="黑体"/>
          <w:szCs w:val="21"/>
        </w:rPr>
        <w:t>0</w:t>
      </w:r>
      <w:r>
        <w:rPr>
          <w:rFonts w:hint="eastAsia" w:ascii="黑体" w:hAnsi="黑体" w:eastAsia="黑体"/>
          <w:szCs w:val="21"/>
          <w:lang w:val="en-US" w:eastAsia="zh-CN"/>
        </w:rPr>
        <w:t>2</w:t>
      </w:r>
      <w:r>
        <w:rPr>
          <w:rFonts w:hint="eastAsia" w:ascii="黑体" w:hAnsi="黑体" w:eastAsia="黑体"/>
          <w:szCs w:val="21"/>
          <w:lang w:eastAsia="zh-CN"/>
        </w:rPr>
        <w:t>合同包：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第</w:t>
      </w:r>
      <w:r>
        <w:rPr>
          <w:rFonts w:hint="eastAsia" w:ascii="黑体" w:hAnsi="黑体" w:eastAsia="黑体"/>
          <w:szCs w:val="21"/>
          <w:lang w:eastAsia="zh-CN"/>
        </w:rPr>
        <w:t>一</w:t>
      </w:r>
      <w:r>
        <w:rPr>
          <w:rFonts w:hint="eastAsia" w:ascii="黑体" w:hAnsi="黑体" w:eastAsia="黑体"/>
          <w:szCs w:val="21"/>
        </w:rPr>
        <w:t>中标候选人：</w:t>
      </w:r>
    </w:p>
    <w:tbl>
      <w:tblPr>
        <w:tblStyle w:val="11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08"/>
        <w:gridCol w:w="7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万隆金剑工程管理咨询有限公司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654" w:type="pct"/>
            <w:vAlign w:val="center"/>
          </w:tcPr>
          <w:p>
            <w:pPr>
              <w:pStyle w:val="19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916101317249243480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服务期限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eastAsia="zh-CN"/>
              </w:rPr>
              <w:t>自签订合同之日起至竣工决算结束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承诺的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成果文件符合现行国家或行业有关规定、标准、规范及委托方要求。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" w:hRule="atLeast"/>
        </w:trPr>
        <w:tc>
          <w:tcPr>
            <w:tcW w:w="134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企业项目业绩信息</w:t>
            </w:r>
          </w:p>
        </w:tc>
        <w:tc>
          <w:tcPr>
            <w:tcW w:w="36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镇安县第三中学建设项目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沣东新城第七初级中学建设项目施工总承包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金凤区丰登安置区四期二标段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天水市博物馆新馆建设项目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嘉峪关市建设街区棚户区改造项目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（一、二、三标段）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西安市红会医院高铁新城院区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西安市宏景小学项目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4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儋州市体育中心“一场两馆”项目勘察、设计、施工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EPC一体化项目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西安高新区第二小学扩建项目</w:t>
            </w:r>
          </w:p>
        </w:tc>
      </w:tr>
    </w:tbl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第</w:t>
      </w:r>
      <w:r>
        <w:rPr>
          <w:rFonts w:hint="eastAsia" w:ascii="黑体" w:hAnsi="黑体" w:eastAsia="黑体"/>
          <w:szCs w:val="21"/>
          <w:lang w:eastAsia="zh-CN"/>
        </w:rPr>
        <w:t>二</w:t>
      </w:r>
      <w:r>
        <w:rPr>
          <w:rFonts w:hint="eastAsia" w:ascii="黑体" w:hAnsi="黑体" w:eastAsia="黑体"/>
          <w:szCs w:val="21"/>
        </w:rPr>
        <w:t>中标候选人：</w:t>
      </w:r>
    </w:p>
    <w:tbl>
      <w:tblPr>
        <w:tblStyle w:val="11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08"/>
        <w:gridCol w:w="7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吉林省创世工程项目管理有限公司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91220104309998948Q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服务期限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eastAsia="zh-CN"/>
              </w:rPr>
              <w:t>自签订合同之日起至竣工决算结束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承诺的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成果文件符合现行国家或行业有关规定、标准、规范及委托方要求。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9" w:hRule="atLeast"/>
        </w:trPr>
        <w:tc>
          <w:tcPr>
            <w:tcW w:w="134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企业项目业绩信息</w:t>
            </w:r>
          </w:p>
        </w:tc>
        <w:tc>
          <w:tcPr>
            <w:tcW w:w="36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长春净月高新技术产业开发区文化创意产业园区建设项目（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三标段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中韩(长春)国际合作示范区冷链物流产业园S3#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欧亚国际三期（商业）项目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4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蒲城县城南新区洞耳棚户区改造项目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/>
          <w:szCs w:val="21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/>
          <w:szCs w:val="21"/>
          <w:lang w:eastAsia="zh-CN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第</w:t>
      </w:r>
      <w:r>
        <w:rPr>
          <w:rFonts w:hint="eastAsia" w:ascii="黑体" w:hAnsi="黑体" w:eastAsia="黑体"/>
          <w:szCs w:val="21"/>
          <w:lang w:eastAsia="zh-CN"/>
        </w:rPr>
        <w:t>三</w:t>
      </w:r>
      <w:r>
        <w:rPr>
          <w:rFonts w:hint="eastAsia" w:ascii="黑体" w:hAnsi="黑体" w:eastAsia="黑体"/>
          <w:szCs w:val="21"/>
        </w:rPr>
        <w:t>中标候选人：</w:t>
      </w:r>
    </w:p>
    <w:tbl>
      <w:tblPr>
        <w:tblStyle w:val="11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08"/>
        <w:gridCol w:w="7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吉林省建安建设工程咨询有限公司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9122010272955864X4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</w:trPr>
        <w:tc>
          <w:tcPr>
            <w:tcW w:w="1345" w:type="pct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服务期限</w:t>
            </w:r>
          </w:p>
        </w:tc>
        <w:tc>
          <w:tcPr>
            <w:tcW w:w="3654" w:type="pct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eastAsia="zh-CN"/>
              </w:rPr>
              <w:t>自签订合同之日起至竣工决算结束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</w:trPr>
        <w:tc>
          <w:tcPr>
            <w:tcW w:w="13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承诺的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65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</w:rPr>
              <w:t>成果文件符合现行国家或行业有关规定、标准、规范及委托方要求。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9" w:hRule="atLeast"/>
        </w:trPr>
        <w:tc>
          <w:tcPr>
            <w:tcW w:w="134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企业项目业绩信息</w:t>
            </w:r>
          </w:p>
        </w:tc>
        <w:tc>
          <w:tcPr>
            <w:tcW w:w="36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9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长春市兰家污水处理厂一期工程投融资性EPC项目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长春净月高新技术产业开发区新城大街学校建设项目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</w:trPr>
        <w:tc>
          <w:tcPr>
            <w:tcW w:w="134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长春经开国资控股集团常州街工业孵化园区1号工程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atLeast"/>
        </w:trPr>
        <w:tc>
          <w:tcPr>
            <w:tcW w:w="134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pct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长春市公共关系学校异地新建项目</w:t>
            </w:r>
          </w:p>
        </w:tc>
      </w:tr>
    </w:tbl>
    <w:p>
      <w:pPr>
        <w:pStyle w:val="10"/>
        <w:ind w:firstLine="0" w:firstLineChars="0"/>
        <w:rPr>
          <w:rFonts w:ascii="黑体" w:hAnsi="黑体" w:eastAsia="黑体" w:cs="宋体"/>
          <w:kern w:val="0"/>
        </w:rPr>
      </w:pPr>
    </w:p>
    <w:p>
      <w:pPr>
        <w:pStyle w:val="10"/>
        <w:ind w:firstLine="0" w:firstLineChars="0"/>
        <w:rPr>
          <w:rFonts w:ascii="黑体" w:hAnsi="黑体" w:eastAsia="黑体" w:cs="宋体"/>
          <w:kern w:val="0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被否决投标的投标人名称、否决依据和原因公示：无</w:t>
      </w:r>
    </w:p>
    <w:p>
      <w:pPr>
        <w:pStyle w:val="5"/>
      </w:pPr>
    </w:p>
    <w:p>
      <w:pPr>
        <w:pStyle w:val="2"/>
        <w:widowControl w:val="0"/>
        <w:numPr>
          <w:ilvl w:val="0"/>
          <w:numId w:val="0"/>
        </w:numPr>
        <w:adjustRightInd w:val="0"/>
        <w:ind w:right="33" w:rightChars="0"/>
        <w:jc w:val="both"/>
        <w:textAlignment w:val="baseline"/>
      </w:pPr>
    </w:p>
    <w:sectPr>
      <w:headerReference r:id="rId3" w:type="default"/>
      <w:footerReference r:id="rId4" w:type="even"/>
      <w:pgSz w:w="11906" w:h="16838"/>
      <w:pgMar w:top="851" w:right="1134" w:bottom="851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E9B15"/>
    <w:multiLevelType w:val="singleLevel"/>
    <w:tmpl w:val="419E9B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0MGQ0MWRkOTA5NGZhM2NlZTY0YmQwMjA4YzFiZTMifQ=="/>
  </w:docVars>
  <w:rsids>
    <w:rsidRoot w:val="000044B8"/>
    <w:rsid w:val="00002504"/>
    <w:rsid w:val="000044B8"/>
    <w:rsid w:val="00006784"/>
    <w:rsid w:val="000222F5"/>
    <w:rsid w:val="0002461B"/>
    <w:rsid w:val="000270D0"/>
    <w:rsid w:val="00050642"/>
    <w:rsid w:val="000550A2"/>
    <w:rsid w:val="0008169D"/>
    <w:rsid w:val="000842A9"/>
    <w:rsid w:val="00085AD6"/>
    <w:rsid w:val="00090BBE"/>
    <w:rsid w:val="000923DB"/>
    <w:rsid w:val="000A04C4"/>
    <w:rsid w:val="000A162B"/>
    <w:rsid w:val="000C0818"/>
    <w:rsid w:val="000C3B8B"/>
    <w:rsid w:val="000C3EB1"/>
    <w:rsid w:val="000D4C07"/>
    <w:rsid w:val="000F0DC5"/>
    <w:rsid w:val="00104F4B"/>
    <w:rsid w:val="00116416"/>
    <w:rsid w:val="001303E3"/>
    <w:rsid w:val="00134D4D"/>
    <w:rsid w:val="00136939"/>
    <w:rsid w:val="001441BA"/>
    <w:rsid w:val="00150161"/>
    <w:rsid w:val="001522AF"/>
    <w:rsid w:val="001549D7"/>
    <w:rsid w:val="0015691A"/>
    <w:rsid w:val="001601A4"/>
    <w:rsid w:val="001641ED"/>
    <w:rsid w:val="00171D1F"/>
    <w:rsid w:val="00187DF1"/>
    <w:rsid w:val="001940A2"/>
    <w:rsid w:val="0019564B"/>
    <w:rsid w:val="001C2A0C"/>
    <w:rsid w:val="001D7375"/>
    <w:rsid w:val="001E1608"/>
    <w:rsid w:val="001F2BAA"/>
    <w:rsid w:val="001F72F6"/>
    <w:rsid w:val="00200DED"/>
    <w:rsid w:val="002105A2"/>
    <w:rsid w:val="00226D01"/>
    <w:rsid w:val="00230A86"/>
    <w:rsid w:val="002339BB"/>
    <w:rsid w:val="00236087"/>
    <w:rsid w:val="00237B73"/>
    <w:rsid w:val="00241837"/>
    <w:rsid w:val="002426F6"/>
    <w:rsid w:val="00264065"/>
    <w:rsid w:val="00267A4E"/>
    <w:rsid w:val="002717C7"/>
    <w:rsid w:val="0027651D"/>
    <w:rsid w:val="002766C2"/>
    <w:rsid w:val="00276FD9"/>
    <w:rsid w:val="00283228"/>
    <w:rsid w:val="00284887"/>
    <w:rsid w:val="002869BB"/>
    <w:rsid w:val="0029073F"/>
    <w:rsid w:val="0029109A"/>
    <w:rsid w:val="0029264D"/>
    <w:rsid w:val="00294C32"/>
    <w:rsid w:val="002A055A"/>
    <w:rsid w:val="002A14A8"/>
    <w:rsid w:val="002C5067"/>
    <w:rsid w:val="002E1659"/>
    <w:rsid w:val="002E5315"/>
    <w:rsid w:val="002F15A8"/>
    <w:rsid w:val="002F3F63"/>
    <w:rsid w:val="003147D9"/>
    <w:rsid w:val="003177A3"/>
    <w:rsid w:val="00333294"/>
    <w:rsid w:val="00341D56"/>
    <w:rsid w:val="00344979"/>
    <w:rsid w:val="00355FE6"/>
    <w:rsid w:val="0035697B"/>
    <w:rsid w:val="00363C66"/>
    <w:rsid w:val="00367626"/>
    <w:rsid w:val="003727C2"/>
    <w:rsid w:val="00380ACC"/>
    <w:rsid w:val="00381EB4"/>
    <w:rsid w:val="00390CBB"/>
    <w:rsid w:val="00393C85"/>
    <w:rsid w:val="00397CBA"/>
    <w:rsid w:val="003A052B"/>
    <w:rsid w:val="003A2C51"/>
    <w:rsid w:val="003A75A6"/>
    <w:rsid w:val="003B72C6"/>
    <w:rsid w:val="003B7F60"/>
    <w:rsid w:val="003C0F52"/>
    <w:rsid w:val="003D26B2"/>
    <w:rsid w:val="003D273C"/>
    <w:rsid w:val="003D4F03"/>
    <w:rsid w:val="003E47C4"/>
    <w:rsid w:val="003E4C0C"/>
    <w:rsid w:val="003F4536"/>
    <w:rsid w:val="003F50C9"/>
    <w:rsid w:val="004026BB"/>
    <w:rsid w:val="004250F9"/>
    <w:rsid w:val="00426885"/>
    <w:rsid w:val="00435E56"/>
    <w:rsid w:val="004401B7"/>
    <w:rsid w:val="0044096A"/>
    <w:rsid w:val="004411CB"/>
    <w:rsid w:val="00444DDF"/>
    <w:rsid w:val="004471E1"/>
    <w:rsid w:val="004548A4"/>
    <w:rsid w:val="00461A5E"/>
    <w:rsid w:val="00471C15"/>
    <w:rsid w:val="004805D5"/>
    <w:rsid w:val="00480654"/>
    <w:rsid w:val="00482ECC"/>
    <w:rsid w:val="004A2B18"/>
    <w:rsid w:val="004A68F9"/>
    <w:rsid w:val="004A6FFA"/>
    <w:rsid w:val="004B4055"/>
    <w:rsid w:val="004C4980"/>
    <w:rsid w:val="004C5581"/>
    <w:rsid w:val="004E1795"/>
    <w:rsid w:val="004E340A"/>
    <w:rsid w:val="004E4174"/>
    <w:rsid w:val="004E43EB"/>
    <w:rsid w:val="005017F0"/>
    <w:rsid w:val="0050184C"/>
    <w:rsid w:val="00510DDB"/>
    <w:rsid w:val="00510F4E"/>
    <w:rsid w:val="00511ECF"/>
    <w:rsid w:val="005156D4"/>
    <w:rsid w:val="00532701"/>
    <w:rsid w:val="00534DE1"/>
    <w:rsid w:val="00535040"/>
    <w:rsid w:val="00540AE6"/>
    <w:rsid w:val="00553719"/>
    <w:rsid w:val="00556B32"/>
    <w:rsid w:val="00566DEA"/>
    <w:rsid w:val="00572E31"/>
    <w:rsid w:val="00583839"/>
    <w:rsid w:val="005857B3"/>
    <w:rsid w:val="005923F6"/>
    <w:rsid w:val="00593731"/>
    <w:rsid w:val="00595C6D"/>
    <w:rsid w:val="00596450"/>
    <w:rsid w:val="00597FCD"/>
    <w:rsid w:val="005A27B8"/>
    <w:rsid w:val="005A7DB8"/>
    <w:rsid w:val="005B54ED"/>
    <w:rsid w:val="005B6DB6"/>
    <w:rsid w:val="005C524E"/>
    <w:rsid w:val="005D084D"/>
    <w:rsid w:val="005D248E"/>
    <w:rsid w:val="005D3915"/>
    <w:rsid w:val="005F11AF"/>
    <w:rsid w:val="005F207D"/>
    <w:rsid w:val="005F6948"/>
    <w:rsid w:val="00603CB8"/>
    <w:rsid w:val="00610172"/>
    <w:rsid w:val="0061592F"/>
    <w:rsid w:val="00615A55"/>
    <w:rsid w:val="00627D7B"/>
    <w:rsid w:val="00633DDD"/>
    <w:rsid w:val="006354C0"/>
    <w:rsid w:val="00646354"/>
    <w:rsid w:val="00646D90"/>
    <w:rsid w:val="006761FD"/>
    <w:rsid w:val="00693FD1"/>
    <w:rsid w:val="00695C8C"/>
    <w:rsid w:val="006A3796"/>
    <w:rsid w:val="006A6228"/>
    <w:rsid w:val="006A653F"/>
    <w:rsid w:val="006B4459"/>
    <w:rsid w:val="006B4C23"/>
    <w:rsid w:val="006C412F"/>
    <w:rsid w:val="006D22A5"/>
    <w:rsid w:val="006D366C"/>
    <w:rsid w:val="006E2A0D"/>
    <w:rsid w:val="006E5254"/>
    <w:rsid w:val="006F1096"/>
    <w:rsid w:val="006F223F"/>
    <w:rsid w:val="006F4920"/>
    <w:rsid w:val="006F6CA9"/>
    <w:rsid w:val="007055F7"/>
    <w:rsid w:val="00714B54"/>
    <w:rsid w:val="007328FA"/>
    <w:rsid w:val="00751CF5"/>
    <w:rsid w:val="007552B9"/>
    <w:rsid w:val="0075610E"/>
    <w:rsid w:val="0077024D"/>
    <w:rsid w:val="00771E21"/>
    <w:rsid w:val="007729F4"/>
    <w:rsid w:val="00777901"/>
    <w:rsid w:val="00780991"/>
    <w:rsid w:val="00784994"/>
    <w:rsid w:val="00785D11"/>
    <w:rsid w:val="00791BFD"/>
    <w:rsid w:val="00791F77"/>
    <w:rsid w:val="007A1B93"/>
    <w:rsid w:val="007B6057"/>
    <w:rsid w:val="007C23EF"/>
    <w:rsid w:val="007E53B9"/>
    <w:rsid w:val="007F2B76"/>
    <w:rsid w:val="007F4A80"/>
    <w:rsid w:val="007F6B5C"/>
    <w:rsid w:val="00800605"/>
    <w:rsid w:val="00804557"/>
    <w:rsid w:val="0081531B"/>
    <w:rsid w:val="00826365"/>
    <w:rsid w:val="00830C28"/>
    <w:rsid w:val="008471D4"/>
    <w:rsid w:val="008608AD"/>
    <w:rsid w:val="0086172C"/>
    <w:rsid w:val="008637EF"/>
    <w:rsid w:val="0086693A"/>
    <w:rsid w:val="00867F26"/>
    <w:rsid w:val="008718FC"/>
    <w:rsid w:val="008751D7"/>
    <w:rsid w:val="00875E10"/>
    <w:rsid w:val="00885011"/>
    <w:rsid w:val="008868C8"/>
    <w:rsid w:val="00887429"/>
    <w:rsid w:val="00893D84"/>
    <w:rsid w:val="00895FE0"/>
    <w:rsid w:val="008A29EC"/>
    <w:rsid w:val="008A776B"/>
    <w:rsid w:val="008B179E"/>
    <w:rsid w:val="008B2141"/>
    <w:rsid w:val="008B25B7"/>
    <w:rsid w:val="008B4965"/>
    <w:rsid w:val="008C0B0F"/>
    <w:rsid w:val="008D0B74"/>
    <w:rsid w:val="008D76AC"/>
    <w:rsid w:val="008F3B14"/>
    <w:rsid w:val="00902F53"/>
    <w:rsid w:val="0090434B"/>
    <w:rsid w:val="00910111"/>
    <w:rsid w:val="0091391F"/>
    <w:rsid w:val="0091444E"/>
    <w:rsid w:val="009200FD"/>
    <w:rsid w:val="00924E68"/>
    <w:rsid w:val="00926117"/>
    <w:rsid w:val="00930EA4"/>
    <w:rsid w:val="0096257F"/>
    <w:rsid w:val="009632FA"/>
    <w:rsid w:val="00963E66"/>
    <w:rsid w:val="009651DB"/>
    <w:rsid w:val="00966DBB"/>
    <w:rsid w:val="009703C0"/>
    <w:rsid w:val="00975FF4"/>
    <w:rsid w:val="00982FD1"/>
    <w:rsid w:val="0099278E"/>
    <w:rsid w:val="009A4D22"/>
    <w:rsid w:val="009A5C24"/>
    <w:rsid w:val="009A75F8"/>
    <w:rsid w:val="009B1ED1"/>
    <w:rsid w:val="009B3C33"/>
    <w:rsid w:val="009B5AD6"/>
    <w:rsid w:val="009D38C0"/>
    <w:rsid w:val="009D3928"/>
    <w:rsid w:val="009D60F7"/>
    <w:rsid w:val="009E141C"/>
    <w:rsid w:val="009E39E7"/>
    <w:rsid w:val="009E4F98"/>
    <w:rsid w:val="009E682D"/>
    <w:rsid w:val="009E6A5B"/>
    <w:rsid w:val="009F0782"/>
    <w:rsid w:val="009F3ED3"/>
    <w:rsid w:val="00A005A3"/>
    <w:rsid w:val="00A01755"/>
    <w:rsid w:val="00A070E9"/>
    <w:rsid w:val="00A0744C"/>
    <w:rsid w:val="00A13E2D"/>
    <w:rsid w:val="00A23BA6"/>
    <w:rsid w:val="00A31A17"/>
    <w:rsid w:val="00A36C39"/>
    <w:rsid w:val="00A374E3"/>
    <w:rsid w:val="00A43D77"/>
    <w:rsid w:val="00A51C71"/>
    <w:rsid w:val="00A522F3"/>
    <w:rsid w:val="00A55C9A"/>
    <w:rsid w:val="00A72BCB"/>
    <w:rsid w:val="00A81440"/>
    <w:rsid w:val="00A81D08"/>
    <w:rsid w:val="00A8324C"/>
    <w:rsid w:val="00A94296"/>
    <w:rsid w:val="00A965E9"/>
    <w:rsid w:val="00AA738B"/>
    <w:rsid w:val="00AB0D8C"/>
    <w:rsid w:val="00AC6156"/>
    <w:rsid w:val="00AD2970"/>
    <w:rsid w:val="00AE2651"/>
    <w:rsid w:val="00AE2FE4"/>
    <w:rsid w:val="00AE7949"/>
    <w:rsid w:val="00AE7FFC"/>
    <w:rsid w:val="00AF07A6"/>
    <w:rsid w:val="00AF16F7"/>
    <w:rsid w:val="00B01513"/>
    <w:rsid w:val="00B032C6"/>
    <w:rsid w:val="00B046C2"/>
    <w:rsid w:val="00B04C4C"/>
    <w:rsid w:val="00B20B28"/>
    <w:rsid w:val="00B2440A"/>
    <w:rsid w:val="00B451D8"/>
    <w:rsid w:val="00B464AD"/>
    <w:rsid w:val="00B50895"/>
    <w:rsid w:val="00B63010"/>
    <w:rsid w:val="00B96EF8"/>
    <w:rsid w:val="00BA06F0"/>
    <w:rsid w:val="00BA2AB3"/>
    <w:rsid w:val="00BB18CB"/>
    <w:rsid w:val="00BD2567"/>
    <w:rsid w:val="00BD6EAF"/>
    <w:rsid w:val="00BD7712"/>
    <w:rsid w:val="00BE091B"/>
    <w:rsid w:val="00BE6951"/>
    <w:rsid w:val="00BE6F4D"/>
    <w:rsid w:val="00C1124B"/>
    <w:rsid w:val="00C14599"/>
    <w:rsid w:val="00C31105"/>
    <w:rsid w:val="00C602EA"/>
    <w:rsid w:val="00C75900"/>
    <w:rsid w:val="00C802BC"/>
    <w:rsid w:val="00C854CA"/>
    <w:rsid w:val="00C90FEC"/>
    <w:rsid w:val="00C9187E"/>
    <w:rsid w:val="00C933C9"/>
    <w:rsid w:val="00C937E4"/>
    <w:rsid w:val="00C94A13"/>
    <w:rsid w:val="00CA5081"/>
    <w:rsid w:val="00CA70E7"/>
    <w:rsid w:val="00CB16E6"/>
    <w:rsid w:val="00CC2C9E"/>
    <w:rsid w:val="00CD7902"/>
    <w:rsid w:val="00CF0B64"/>
    <w:rsid w:val="00CF3AF6"/>
    <w:rsid w:val="00CF6B79"/>
    <w:rsid w:val="00D01DEA"/>
    <w:rsid w:val="00D04456"/>
    <w:rsid w:val="00D06CA3"/>
    <w:rsid w:val="00D1095F"/>
    <w:rsid w:val="00D13F38"/>
    <w:rsid w:val="00D23061"/>
    <w:rsid w:val="00D327D6"/>
    <w:rsid w:val="00D333C2"/>
    <w:rsid w:val="00D34D3E"/>
    <w:rsid w:val="00D52C6A"/>
    <w:rsid w:val="00D6455C"/>
    <w:rsid w:val="00D670CF"/>
    <w:rsid w:val="00D67D3C"/>
    <w:rsid w:val="00D70651"/>
    <w:rsid w:val="00D70D17"/>
    <w:rsid w:val="00D71E12"/>
    <w:rsid w:val="00D73F90"/>
    <w:rsid w:val="00D83D8A"/>
    <w:rsid w:val="00D901F8"/>
    <w:rsid w:val="00D92013"/>
    <w:rsid w:val="00D9259A"/>
    <w:rsid w:val="00DA3F6B"/>
    <w:rsid w:val="00DB7B06"/>
    <w:rsid w:val="00DC3DC2"/>
    <w:rsid w:val="00DC5BCA"/>
    <w:rsid w:val="00DD344A"/>
    <w:rsid w:val="00DD58D9"/>
    <w:rsid w:val="00DE1AA4"/>
    <w:rsid w:val="00DE3222"/>
    <w:rsid w:val="00DE45DA"/>
    <w:rsid w:val="00DF1BEB"/>
    <w:rsid w:val="00DF412A"/>
    <w:rsid w:val="00DF79CA"/>
    <w:rsid w:val="00E01177"/>
    <w:rsid w:val="00E013D4"/>
    <w:rsid w:val="00E236FF"/>
    <w:rsid w:val="00E34BDF"/>
    <w:rsid w:val="00E3696B"/>
    <w:rsid w:val="00E42E40"/>
    <w:rsid w:val="00E52C82"/>
    <w:rsid w:val="00E53DBE"/>
    <w:rsid w:val="00E55205"/>
    <w:rsid w:val="00E56F38"/>
    <w:rsid w:val="00E621F3"/>
    <w:rsid w:val="00E7261E"/>
    <w:rsid w:val="00E72DEB"/>
    <w:rsid w:val="00E86373"/>
    <w:rsid w:val="00E91C5D"/>
    <w:rsid w:val="00E93205"/>
    <w:rsid w:val="00EA690C"/>
    <w:rsid w:val="00EB63D2"/>
    <w:rsid w:val="00EC01AD"/>
    <w:rsid w:val="00EC0459"/>
    <w:rsid w:val="00ED065E"/>
    <w:rsid w:val="00EE15EB"/>
    <w:rsid w:val="00EE19F7"/>
    <w:rsid w:val="00EE4BA3"/>
    <w:rsid w:val="00EE5030"/>
    <w:rsid w:val="00EE7F92"/>
    <w:rsid w:val="00EF283C"/>
    <w:rsid w:val="00EF51CC"/>
    <w:rsid w:val="00EF69F6"/>
    <w:rsid w:val="00F02DFC"/>
    <w:rsid w:val="00F06AD6"/>
    <w:rsid w:val="00F11F9C"/>
    <w:rsid w:val="00F17C8F"/>
    <w:rsid w:val="00F245FA"/>
    <w:rsid w:val="00F30830"/>
    <w:rsid w:val="00F358CC"/>
    <w:rsid w:val="00F50003"/>
    <w:rsid w:val="00F568A8"/>
    <w:rsid w:val="00F6020C"/>
    <w:rsid w:val="00F639F5"/>
    <w:rsid w:val="00F66EF2"/>
    <w:rsid w:val="00F67286"/>
    <w:rsid w:val="00F70C93"/>
    <w:rsid w:val="00F73446"/>
    <w:rsid w:val="00F77E06"/>
    <w:rsid w:val="00F92431"/>
    <w:rsid w:val="00F9640F"/>
    <w:rsid w:val="00F97FF6"/>
    <w:rsid w:val="00FA0189"/>
    <w:rsid w:val="00FA0DB7"/>
    <w:rsid w:val="00FB7F33"/>
    <w:rsid w:val="00FC11B6"/>
    <w:rsid w:val="00FC6C31"/>
    <w:rsid w:val="00FD786D"/>
    <w:rsid w:val="00FF0E33"/>
    <w:rsid w:val="00FF740B"/>
    <w:rsid w:val="0827463E"/>
    <w:rsid w:val="0DB24389"/>
    <w:rsid w:val="12B308DB"/>
    <w:rsid w:val="16E07C90"/>
    <w:rsid w:val="18060E17"/>
    <w:rsid w:val="188A75A5"/>
    <w:rsid w:val="18A46031"/>
    <w:rsid w:val="197F775A"/>
    <w:rsid w:val="1C2A2F61"/>
    <w:rsid w:val="1C571F54"/>
    <w:rsid w:val="24792C11"/>
    <w:rsid w:val="25606932"/>
    <w:rsid w:val="349A4531"/>
    <w:rsid w:val="3BC234AD"/>
    <w:rsid w:val="3FA10944"/>
    <w:rsid w:val="41715F2E"/>
    <w:rsid w:val="56DB03A4"/>
    <w:rsid w:val="58814402"/>
    <w:rsid w:val="5A2E26B7"/>
    <w:rsid w:val="5F1B3F6E"/>
    <w:rsid w:val="6B7A1351"/>
    <w:rsid w:val="6FE916CE"/>
    <w:rsid w:val="75144B4C"/>
    <w:rsid w:val="79F46331"/>
    <w:rsid w:val="7AB305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widowControl w:val="0"/>
      <w:adjustRightInd w:val="0"/>
      <w:ind w:left="420" w:right="33"/>
      <w:textAlignment w:val="baseline"/>
    </w:pPr>
    <w:rPr>
      <w:sz w:val="24"/>
    </w:rPr>
  </w:style>
  <w:style w:type="paragraph" w:styleId="4">
    <w:name w:val="Body Text"/>
    <w:basedOn w:val="1"/>
    <w:next w:val="5"/>
    <w:link w:val="17"/>
    <w:qFormat/>
    <w:uiPriority w:val="99"/>
    <w:pPr>
      <w:spacing w:after="120"/>
    </w:p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6">
    <w:name w:val="Date"/>
    <w:basedOn w:val="1"/>
    <w:next w:val="1"/>
    <w:qFormat/>
    <w:uiPriority w:val="0"/>
    <w:rPr>
      <w:sz w:val="24"/>
    </w:rPr>
  </w:style>
  <w:style w:type="paragraph" w:styleId="7">
    <w:name w:val="Body Text Indent"/>
    <w:basedOn w:val="1"/>
    <w:qFormat/>
    <w:uiPriority w:val="0"/>
    <w:pPr>
      <w:ind w:firstLine="420"/>
    </w:pPr>
    <w:rPr>
      <w:rFonts w:ascii="宋体"/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7"/>
    <w:qFormat/>
    <w:uiPriority w:val="0"/>
    <w:pPr>
      <w:ind w:firstLine="200" w:firstLineChars="200"/>
    </w:pPr>
    <w:rPr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标题 3 Char"/>
    <w:link w:val="3"/>
    <w:qFormat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paragraph" w:customStyle="1" w:styleId="16">
    <w:name w:val="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7">
    <w:name w:val="正文文本 Char"/>
    <w:basedOn w:val="13"/>
    <w:link w:val="4"/>
    <w:qFormat/>
    <w:uiPriority w:val="99"/>
    <w:rPr>
      <w:kern w:val="2"/>
      <w:sz w:val="21"/>
      <w:szCs w:val="24"/>
    </w:rPr>
  </w:style>
  <w:style w:type="paragraph" w:customStyle="1" w:styleId="18">
    <w:name w:val="正文文本 (2)"/>
    <w:basedOn w:val="1"/>
    <w:qFormat/>
    <w:uiPriority w:val="0"/>
    <w:pPr>
      <w:shd w:val="clear" w:color="auto" w:fill="FFFFFF"/>
      <w:spacing w:before="300" w:line="439" w:lineRule="exact"/>
      <w:jc w:val="distribute"/>
    </w:pPr>
    <w:rPr>
      <w:rFonts w:ascii="宋体" w:hAnsi="宋体"/>
      <w:kern w:val="0"/>
      <w:sz w:val="22"/>
      <w:szCs w:val="22"/>
    </w:rPr>
  </w:style>
  <w:style w:type="paragraph" w:customStyle="1" w:styleId="19">
    <w:name w:val="Table Paragraph"/>
    <w:basedOn w:val="1"/>
    <w:qFormat/>
    <w:uiPriority w:val="1"/>
    <w:rPr>
      <w:rFonts w:asciiTheme="minorHAnsi" w:hAnsiTheme="minorHAnsi" w:eastAsiaTheme="minorEastAsia" w:cstheme="minorBidi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B4A18C-E1D8-44BA-9410-C3F03FA5E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1425</Words>
  <Characters>1545</Characters>
  <Lines>19</Lines>
  <Paragraphs>5</Paragraphs>
  <TotalTime>11</TotalTime>
  <ScaleCrop>false</ScaleCrop>
  <LinksUpToDate>false</LinksUpToDate>
  <CharactersWithSpaces>1545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2022-06-07T00:37:00Z</dcterms:created>
  <dc:creator>Dell</dc:creator>
  <cp:lastModifiedBy>Administrator</cp:lastModifiedBy>
  <cp:lastPrinted>2017-02-25T06:12:00Z</cp:lastPrinted>
  <dcterms:modified xsi:type="dcterms:W3CDTF">2022-12-17T01:55:40Z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4085D3F450EB4A128870EA3E85ECD73C</vt:lpwstr>
  </property>
</Properties>
</file>