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黑体" w:hAnsi="黑体" w:eastAsia="黑体" w:cs="Times New Roman"/>
          <w:sz w:val="28"/>
          <w:szCs w:val="28"/>
        </w:rPr>
      </w:pPr>
      <w:r>
        <w:rPr>
          <w:rFonts w:hint="eastAsia" w:ascii="黑体" w:hAnsi="黑体" w:eastAsia="黑体" w:cs="Times New Roman"/>
          <w:sz w:val="28"/>
          <w:szCs w:val="28"/>
        </w:rPr>
        <w:t>吉林省路桥工程（集团）有限公司2021年第一批设备采购招标文件关键内容</w:t>
      </w:r>
    </w:p>
    <w:p>
      <w:pPr>
        <w:snapToGrid w:val="0"/>
        <w:rPr>
          <w:rFonts w:ascii="宋体" w:hAnsi="宋体" w:eastAsia="宋体"/>
        </w:rPr>
      </w:pPr>
    </w:p>
    <w:p>
      <w:pPr>
        <w:snapToGrid w:val="0"/>
        <w:rPr>
          <w:rFonts w:hint="eastAsia" w:ascii="宋体" w:hAnsi="宋体" w:eastAsia="宋体"/>
        </w:rPr>
      </w:pPr>
    </w:p>
    <w:p>
      <w:pPr>
        <w:snapToGrid w:val="0"/>
        <w:rPr>
          <w:rFonts w:ascii="宋体" w:hAnsi="宋体" w:eastAsia="宋体"/>
          <w:sz w:val="28"/>
          <w:szCs w:val="32"/>
        </w:rPr>
      </w:pPr>
      <w:r>
        <w:rPr>
          <w:rFonts w:hint="eastAsia" w:ascii="宋体" w:hAnsi="宋体" w:eastAsia="宋体"/>
          <w:sz w:val="28"/>
          <w:szCs w:val="32"/>
        </w:rPr>
        <w:t>一、项目概况详见本招标项目招标公告</w:t>
      </w:r>
      <w:r>
        <w:rPr>
          <w:rFonts w:ascii="宋体" w:hAnsi="宋体" w:eastAsia="宋体"/>
          <w:sz w:val="28"/>
          <w:szCs w:val="32"/>
        </w:rPr>
        <w:t>。</w:t>
      </w:r>
    </w:p>
    <w:p>
      <w:pPr>
        <w:snapToGrid w:val="0"/>
        <w:rPr>
          <w:rFonts w:ascii="宋体" w:hAnsi="宋体" w:eastAsia="宋体"/>
        </w:rPr>
      </w:pPr>
    </w:p>
    <w:p>
      <w:pPr>
        <w:rPr>
          <w:rFonts w:hint="eastAsia" w:ascii="宋体" w:hAnsi="宋体" w:eastAsia="宋体"/>
        </w:rPr>
      </w:pPr>
      <w:bookmarkStart w:id="0" w:name="_Toc56074585"/>
      <w:bookmarkStart w:id="1" w:name="_Toc462671352"/>
      <w:r>
        <w:rPr>
          <w:rFonts w:hint="eastAsia" w:ascii="宋体" w:hAnsi="宋体" w:eastAsia="宋体"/>
        </w:rPr>
        <w:br w:type="page"/>
      </w:r>
    </w:p>
    <w:p>
      <w:pPr>
        <w:snapToGrid w:val="0"/>
        <w:rPr>
          <w:rFonts w:ascii="宋体" w:hAnsi="宋体" w:eastAsia="宋体"/>
          <w:sz w:val="28"/>
          <w:szCs w:val="32"/>
        </w:rPr>
      </w:pPr>
      <w:r>
        <w:rPr>
          <w:rFonts w:hint="eastAsia" w:ascii="宋体" w:hAnsi="宋体" w:eastAsia="宋体"/>
          <w:sz w:val="28"/>
          <w:szCs w:val="32"/>
        </w:rPr>
        <w:t>二、评标办法（综合评估法）</w:t>
      </w:r>
      <w:bookmarkEnd w:id="0"/>
      <w:bookmarkEnd w:id="1"/>
    </w:p>
    <w:p>
      <w:pPr>
        <w:snapToGrid w:val="0"/>
        <w:rPr>
          <w:rFonts w:hint="eastAsia" w:ascii="宋体" w:hAnsi="宋体" w:eastAsia="宋体"/>
        </w:rPr>
      </w:pPr>
      <w:bookmarkStart w:id="2" w:name="_Toc462671353"/>
      <w:r>
        <w:rPr>
          <w:rFonts w:hint="eastAsia" w:ascii="宋体" w:hAnsi="宋体" w:eastAsia="宋体"/>
        </w:rPr>
        <w:t>评标办法前附表</w:t>
      </w:r>
      <w:bookmarkEnd w:id="2"/>
    </w:p>
    <w:tbl>
      <w:tblPr>
        <w:tblStyle w:val="7"/>
        <w:tblW w:w="9931" w:type="dxa"/>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812"/>
        <w:gridCol w:w="598"/>
        <w:gridCol w:w="2567"/>
        <w:gridCol w:w="5954"/>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397" w:hRule="atLeast"/>
        </w:trPr>
        <w:tc>
          <w:tcPr>
            <w:tcW w:w="1410" w:type="dxa"/>
            <w:gridSpan w:val="2"/>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cs="宋体"/>
              </w:rPr>
            </w:pPr>
            <w:r>
              <w:rPr>
                <w:rFonts w:hint="eastAsia" w:ascii="宋体" w:hAnsi="宋体" w:eastAsia="宋体" w:cs="宋体"/>
              </w:rPr>
              <w:t>条款号</w:t>
            </w:r>
          </w:p>
        </w:tc>
        <w:tc>
          <w:tcPr>
            <w:tcW w:w="256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cs="宋体"/>
              </w:rPr>
            </w:pPr>
            <w:r>
              <w:rPr>
                <w:rFonts w:hint="eastAsia" w:ascii="宋体" w:hAnsi="宋体" w:eastAsia="宋体" w:cs="宋体"/>
              </w:rPr>
              <w:t>评审因素</w:t>
            </w:r>
          </w:p>
        </w:tc>
        <w:tc>
          <w:tcPr>
            <w:tcW w:w="5954" w:type="dxa"/>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cs="宋体"/>
              </w:rPr>
            </w:pPr>
            <w:r>
              <w:rPr>
                <w:rFonts w:hint="eastAsia" w:ascii="宋体" w:hAnsi="宋体" w:eastAsia="宋体" w:cs="宋体"/>
              </w:rPr>
              <w:t>评审标准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397" w:hRule="atLeast"/>
        </w:trPr>
        <w:tc>
          <w:tcPr>
            <w:tcW w:w="812" w:type="dxa"/>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cs="宋体"/>
              </w:rPr>
            </w:pPr>
            <w:r>
              <w:rPr>
                <w:rFonts w:hint="eastAsia" w:ascii="宋体" w:hAnsi="宋体" w:eastAsia="宋体" w:cs="宋体"/>
              </w:rPr>
              <w:t>1</w:t>
            </w:r>
          </w:p>
        </w:tc>
        <w:tc>
          <w:tcPr>
            <w:tcW w:w="598" w:type="dxa"/>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cs="宋体"/>
              </w:rPr>
            </w:pPr>
            <w:r>
              <w:rPr>
                <w:rFonts w:hint="eastAsia" w:ascii="宋体" w:hAnsi="宋体" w:eastAsia="宋体" w:cs="宋体"/>
              </w:rPr>
              <w:t>评标办法</w:t>
            </w:r>
          </w:p>
        </w:tc>
        <w:tc>
          <w:tcPr>
            <w:tcW w:w="2567" w:type="dxa"/>
            <w:tcBorders>
              <w:top w:val="outset" w:color="auto" w:sz="6" w:space="0"/>
              <w:left w:val="outset" w:color="auto" w:sz="6" w:space="0"/>
              <w:bottom w:val="outset" w:color="auto" w:sz="6" w:space="0"/>
              <w:right w:val="outset" w:color="auto" w:sz="6" w:space="0"/>
            </w:tcBorders>
            <w:vAlign w:val="center"/>
          </w:tcPr>
          <w:p>
            <w:pPr>
              <w:rPr>
                <w:rFonts w:hint="eastAsia" w:ascii="宋体" w:hAnsi="宋体" w:eastAsia="宋体" w:cs="宋体"/>
              </w:rPr>
            </w:pPr>
            <w:r>
              <w:rPr>
                <w:rFonts w:hint="eastAsia" w:ascii="宋体" w:hAnsi="宋体" w:eastAsia="宋体" w:cs="宋体"/>
              </w:rPr>
              <w:t>中标候选人排序方法</w:t>
            </w:r>
          </w:p>
        </w:tc>
        <w:tc>
          <w:tcPr>
            <w:tcW w:w="5954" w:type="dxa"/>
            <w:tcBorders>
              <w:top w:val="outset" w:color="auto" w:sz="6" w:space="0"/>
              <w:left w:val="outset" w:color="auto" w:sz="6" w:space="0"/>
              <w:bottom w:val="outset" w:color="auto" w:sz="6" w:space="0"/>
              <w:right w:val="outset" w:color="auto" w:sz="6" w:space="0"/>
            </w:tcBorders>
            <w:vAlign w:val="center"/>
          </w:tcPr>
          <w:p>
            <w:pPr>
              <w:ind w:firstLine="210" w:firstLineChars="100"/>
              <w:rPr>
                <w:rFonts w:hint="eastAsia" w:ascii="宋体" w:hAnsi="宋体" w:eastAsia="宋体" w:cs="宋体"/>
              </w:rPr>
            </w:pPr>
            <w:r>
              <w:rPr>
                <w:rFonts w:hint="eastAsia" w:ascii="宋体" w:hAnsi="宋体" w:eastAsia="宋体" w:cs="宋体"/>
                <w:szCs w:val="21"/>
              </w:rPr>
              <w:t>评标委员会对满足招标文件实质性要求的投标文件，按照本章第2.2款规定的评分标准进行打分，并按得分由高到低顺序推荐中标候选人，但投标报价低于其成本的除外。综合评分相等时，以投标报价低的优先；投标报价也相等的，以技术得分高的优先；如果技术得分也相等，</w:t>
            </w:r>
            <w:r>
              <w:rPr>
                <w:rFonts w:hint="eastAsia" w:ascii="宋体" w:hAnsi="宋体" w:eastAsia="宋体" w:cs="宋体"/>
              </w:rPr>
              <w:t>由评标委员会投票确定。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397" w:hRule="atLeast"/>
        </w:trPr>
        <w:tc>
          <w:tcPr>
            <w:tcW w:w="812" w:type="dxa"/>
            <w:vMerge w:val="restart"/>
            <w:tcBorders>
              <w:top w:val="outset" w:color="auto" w:sz="6" w:space="0"/>
              <w:left w:val="outset" w:color="auto" w:sz="6" w:space="0"/>
              <w:right w:val="outset" w:color="auto" w:sz="6" w:space="0"/>
            </w:tcBorders>
            <w:vAlign w:val="center"/>
          </w:tcPr>
          <w:p>
            <w:pPr>
              <w:jc w:val="center"/>
              <w:rPr>
                <w:rFonts w:hint="eastAsia" w:ascii="宋体" w:hAnsi="宋体" w:eastAsia="宋体" w:cs="宋体"/>
              </w:rPr>
            </w:pPr>
            <w:r>
              <w:rPr>
                <w:rFonts w:hint="eastAsia" w:ascii="宋体" w:hAnsi="宋体" w:eastAsia="宋体" w:cs="宋体"/>
              </w:rPr>
              <w:t>2.1.1</w:t>
            </w:r>
          </w:p>
        </w:tc>
        <w:tc>
          <w:tcPr>
            <w:tcW w:w="598" w:type="dxa"/>
            <w:vMerge w:val="restart"/>
            <w:tcBorders>
              <w:top w:val="outset" w:color="auto" w:sz="6" w:space="0"/>
              <w:left w:val="outset" w:color="auto" w:sz="6" w:space="0"/>
              <w:right w:val="outset" w:color="auto" w:sz="6" w:space="0"/>
            </w:tcBorders>
            <w:vAlign w:val="center"/>
          </w:tcPr>
          <w:p>
            <w:pPr>
              <w:jc w:val="center"/>
              <w:rPr>
                <w:rFonts w:hint="eastAsia" w:ascii="宋体" w:hAnsi="宋体" w:eastAsia="宋体" w:cs="宋体"/>
              </w:rPr>
            </w:pPr>
            <w:r>
              <w:rPr>
                <w:rFonts w:hint="eastAsia" w:ascii="宋体" w:hAnsi="宋体" w:eastAsia="宋体" w:cs="宋体"/>
              </w:rPr>
              <w:t>形式评审</w:t>
            </w:r>
          </w:p>
          <w:p>
            <w:pPr>
              <w:jc w:val="center"/>
              <w:rPr>
                <w:rFonts w:hint="eastAsia" w:ascii="宋体" w:hAnsi="宋体" w:eastAsia="宋体" w:cs="宋体"/>
              </w:rPr>
            </w:pPr>
            <w:r>
              <w:rPr>
                <w:rFonts w:hint="eastAsia" w:ascii="宋体" w:hAnsi="宋体" w:eastAsia="宋体" w:cs="宋体"/>
              </w:rPr>
              <w:t>标准</w:t>
            </w:r>
          </w:p>
        </w:tc>
        <w:tc>
          <w:tcPr>
            <w:tcW w:w="2567" w:type="dxa"/>
            <w:tcBorders>
              <w:top w:val="outset" w:color="auto" w:sz="6" w:space="0"/>
              <w:left w:val="outset" w:color="auto" w:sz="6" w:space="0"/>
              <w:bottom w:val="outset" w:color="auto" w:sz="6" w:space="0"/>
              <w:right w:val="outset" w:color="auto" w:sz="6" w:space="0"/>
            </w:tcBorders>
            <w:vAlign w:val="center"/>
          </w:tcPr>
          <w:p>
            <w:pPr>
              <w:rPr>
                <w:rFonts w:hint="eastAsia" w:ascii="宋体" w:hAnsi="宋体" w:eastAsia="宋体" w:cs="宋体"/>
              </w:rPr>
            </w:pPr>
            <w:r>
              <w:rPr>
                <w:rFonts w:hint="eastAsia" w:ascii="宋体" w:hAnsi="宋体" w:eastAsia="宋体" w:cs="宋体"/>
              </w:rPr>
              <w:t>投标人名称</w:t>
            </w:r>
          </w:p>
        </w:tc>
        <w:tc>
          <w:tcPr>
            <w:tcW w:w="5954" w:type="dxa"/>
            <w:tcBorders>
              <w:top w:val="outset" w:color="auto" w:sz="6" w:space="0"/>
              <w:left w:val="outset" w:color="auto" w:sz="6" w:space="0"/>
              <w:bottom w:val="outset" w:color="auto" w:sz="6" w:space="0"/>
              <w:right w:val="outset" w:color="auto" w:sz="6" w:space="0"/>
            </w:tcBorders>
            <w:vAlign w:val="center"/>
          </w:tcPr>
          <w:p>
            <w:pPr>
              <w:ind w:firstLine="210" w:firstLineChars="100"/>
              <w:rPr>
                <w:rFonts w:hint="eastAsia" w:ascii="宋体" w:hAnsi="宋体" w:eastAsia="宋体" w:cs="宋体"/>
              </w:rPr>
            </w:pPr>
            <w:r>
              <w:rPr>
                <w:rFonts w:hint="eastAsia" w:ascii="宋体" w:hAnsi="宋体" w:eastAsia="宋体" w:cs="宋体"/>
              </w:rPr>
              <w:t>与营业执照、资质证书（如有）一致</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397" w:hRule="atLeast"/>
        </w:trPr>
        <w:tc>
          <w:tcPr>
            <w:tcW w:w="812" w:type="dxa"/>
            <w:vMerge w:val="continue"/>
            <w:tcBorders>
              <w:left w:val="outset" w:color="auto" w:sz="6" w:space="0"/>
              <w:right w:val="outset" w:color="auto" w:sz="6" w:space="0"/>
            </w:tcBorders>
            <w:vAlign w:val="center"/>
          </w:tcPr>
          <w:p>
            <w:pPr>
              <w:jc w:val="center"/>
              <w:rPr>
                <w:rFonts w:hint="eastAsia" w:ascii="宋体" w:hAnsi="宋体" w:eastAsia="宋体" w:cs="宋体"/>
              </w:rPr>
            </w:pPr>
          </w:p>
        </w:tc>
        <w:tc>
          <w:tcPr>
            <w:tcW w:w="598" w:type="dxa"/>
            <w:vMerge w:val="continue"/>
            <w:tcBorders>
              <w:left w:val="outset" w:color="auto" w:sz="6" w:space="0"/>
              <w:right w:val="outset" w:color="auto" w:sz="6" w:space="0"/>
            </w:tcBorders>
            <w:vAlign w:val="center"/>
          </w:tcPr>
          <w:p>
            <w:pPr>
              <w:jc w:val="center"/>
              <w:rPr>
                <w:rFonts w:hint="eastAsia" w:ascii="宋体" w:hAnsi="宋体" w:eastAsia="宋体" w:cs="宋体"/>
              </w:rPr>
            </w:pPr>
          </w:p>
        </w:tc>
        <w:tc>
          <w:tcPr>
            <w:tcW w:w="2567" w:type="dxa"/>
            <w:tcBorders>
              <w:top w:val="outset" w:color="auto" w:sz="6" w:space="0"/>
              <w:left w:val="outset" w:color="auto" w:sz="6" w:space="0"/>
              <w:bottom w:val="outset" w:color="auto" w:sz="6" w:space="0"/>
              <w:right w:val="outset" w:color="auto" w:sz="6" w:space="0"/>
            </w:tcBorders>
            <w:vAlign w:val="center"/>
          </w:tcPr>
          <w:p>
            <w:pPr>
              <w:rPr>
                <w:rFonts w:hint="eastAsia" w:ascii="宋体" w:hAnsi="宋体" w:eastAsia="宋体" w:cs="宋体"/>
              </w:rPr>
            </w:pPr>
            <w:r>
              <w:rPr>
                <w:rFonts w:hint="eastAsia" w:ascii="宋体" w:hAnsi="宋体" w:eastAsia="宋体" w:cs="宋体"/>
              </w:rPr>
              <w:t>投标函签字盖章</w:t>
            </w:r>
          </w:p>
        </w:tc>
        <w:tc>
          <w:tcPr>
            <w:tcW w:w="5954" w:type="dxa"/>
            <w:tcBorders>
              <w:top w:val="outset" w:color="auto" w:sz="6" w:space="0"/>
              <w:left w:val="outset" w:color="auto" w:sz="6" w:space="0"/>
              <w:bottom w:val="outset" w:color="auto" w:sz="6" w:space="0"/>
              <w:right w:val="outset" w:color="auto" w:sz="6" w:space="0"/>
            </w:tcBorders>
            <w:vAlign w:val="center"/>
          </w:tcPr>
          <w:p>
            <w:pPr>
              <w:ind w:firstLine="210" w:firstLineChars="100"/>
              <w:rPr>
                <w:rFonts w:hint="eastAsia" w:ascii="宋体" w:hAnsi="宋体" w:eastAsia="宋体" w:cs="宋体"/>
              </w:rPr>
            </w:pPr>
            <w:r>
              <w:rPr>
                <w:rFonts w:hint="eastAsia" w:ascii="宋体" w:hAnsi="宋体" w:eastAsia="宋体" w:cs="宋体"/>
              </w:rPr>
              <w:t>有法定代表人（单位负责人）或其委托代理人签字或加盖单位章。由法定代表人（单位负责人）签字的，应附法定代表人（单位负责人）身份证明，由代理人签字的，应附授权委托书，身份证明或授权委托书应符合第六章“投标文件格式”的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397" w:hRule="atLeast"/>
        </w:trPr>
        <w:tc>
          <w:tcPr>
            <w:tcW w:w="812" w:type="dxa"/>
            <w:vMerge w:val="continue"/>
            <w:tcBorders>
              <w:left w:val="outset" w:color="auto" w:sz="6" w:space="0"/>
              <w:right w:val="outset" w:color="auto" w:sz="6" w:space="0"/>
            </w:tcBorders>
            <w:vAlign w:val="center"/>
          </w:tcPr>
          <w:p>
            <w:pPr>
              <w:jc w:val="center"/>
              <w:rPr>
                <w:rFonts w:hint="eastAsia" w:ascii="宋体" w:hAnsi="宋体" w:eastAsia="宋体" w:cs="宋体"/>
              </w:rPr>
            </w:pPr>
          </w:p>
        </w:tc>
        <w:tc>
          <w:tcPr>
            <w:tcW w:w="598" w:type="dxa"/>
            <w:vMerge w:val="continue"/>
            <w:tcBorders>
              <w:left w:val="outset" w:color="auto" w:sz="6" w:space="0"/>
              <w:right w:val="outset" w:color="auto" w:sz="6" w:space="0"/>
            </w:tcBorders>
            <w:vAlign w:val="center"/>
          </w:tcPr>
          <w:p>
            <w:pPr>
              <w:jc w:val="center"/>
              <w:rPr>
                <w:rFonts w:hint="eastAsia" w:ascii="宋体" w:hAnsi="宋体" w:eastAsia="宋体" w:cs="宋体"/>
              </w:rPr>
            </w:pPr>
          </w:p>
        </w:tc>
        <w:tc>
          <w:tcPr>
            <w:tcW w:w="2567" w:type="dxa"/>
            <w:tcBorders>
              <w:top w:val="outset" w:color="auto" w:sz="6" w:space="0"/>
              <w:left w:val="outset" w:color="auto" w:sz="6" w:space="0"/>
              <w:bottom w:val="outset" w:color="auto" w:sz="6" w:space="0"/>
              <w:right w:val="outset" w:color="auto" w:sz="6" w:space="0"/>
            </w:tcBorders>
            <w:vAlign w:val="center"/>
          </w:tcPr>
          <w:p>
            <w:pPr>
              <w:rPr>
                <w:rFonts w:hint="eastAsia" w:ascii="宋体" w:hAnsi="宋体" w:eastAsia="宋体" w:cs="宋体"/>
              </w:rPr>
            </w:pPr>
            <w:r>
              <w:rPr>
                <w:rFonts w:hint="eastAsia" w:ascii="宋体" w:hAnsi="宋体" w:eastAsia="宋体" w:cs="宋体"/>
              </w:rPr>
              <w:t>投标文件格式</w:t>
            </w:r>
          </w:p>
        </w:tc>
        <w:tc>
          <w:tcPr>
            <w:tcW w:w="5954" w:type="dxa"/>
            <w:tcBorders>
              <w:top w:val="outset" w:color="auto" w:sz="6" w:space="0"/>
              <w:left w:val="outset" w:color="auto" w:sz="6" w:space="0"/>
              <w:bottom w:val="outset" w:color="auto" w:sz="6" w:space="0"/>
              <w:right w:val="outset" w:color="auto" w:sz="6" w:space="0"/>
            </w:tcBorders>
            <w:vAlign w:val="center"/>
          </w:tcPr>
          <w:p>
            <w:pPr>
              <w:ind w:firstLine="210" w:firstLineChars="100"/>
              <w:rPr>
                <w:rFonts w:hint="eastAsia" w:ascii="宋体" w:hAnsi="宋体" w:eastAsia="宋体" w:cs="宋体"/>
              </w:rPr>
            </w:pPr>
            <w:r>
              <w:rPr>
                <w:rFonts w:hint="eastAsia" w:ascii="宋体" w:hAnsi="宋体" w:eastAsia="宋体" w:cs="宋体"/>
              </w:rPr>
              <w:t>符合第六章“投标文件格式”的要求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397" w:hRule="atLeast"/>
        </w:trPr>
        <w:tc>
          <w:tcPr>
            <w:tcW w:w="812" w:type="dxa"/>
            <w:vMerge w:val="continue"/>
            <w:tcBorders>
              <w:left w:val="outset" w:color="auto" w:sz="6" w:space="0"/>
              <w:right w:val="outset" w:color="auto" w:sz="6" w:space="0"/>
            </w:tcBorders>
            <w:vAlign w:val="center"/>
          </w:tcPr>
          <w:p>
            <w:pPr>
              <w:jc w:val="center"/>
              <w:rPr>
                <w:rFonts w:hint="eastAsia" w:ascii="宋体" w:hAnsi="宋体" w:eastAsia="宋体" w:cs="宋体"/>
              </w:rPr>
            </w:pPr>
          </w:p>
        </w:tc>
        <w:tc>
          <w:tcPr>
            <w:tcW w:w="598" w:type="dxa"/>
            <w:vMerge w:val="continue"/>
            <w:tcBorders>
              <w:left w:val="outset" w:color="auto" w:sz="6" w:space="0"/>
              <w:right w:val="outset" w:color="auto" w:sz="6" w:space="0"/>
            </w:tcBorders>
            <w:vAlign w:val="center"/>
          </w:tcPr>
          <w:p>
            <w:pPr>
              <w:jc w:val="center"/>
              <w:rPr>
                <w:rFonts w:hint="eastAsia" w:ascii="宋体" w:hAnsi="宋体" w:eastAsia="宋体" w:cs="宋体"/>
              </w:rPr>
            </w:pPr>
          </w:p>
        </w:tc>
        <w:tc>
          <w:tcPr>
            <w:tcW w:w="2567" w:type="dxa"/>
            <w:tcBorders>
              <w:top w:val="outset" w:color="auto" w:sz="6" w:space="0"/>
              <w:left w:val="outset" w:color="auto" w:sz="6" w:space="0"/>
              <w:bottom w:val="outset" w:color="auto" w:sz="6" w:space="0"/>
              <w:right w:val="outset" w:color="auto" w:sz="6" w:space="0"/>
            </w:tcBorders>
            <w:vAlign w:val="center"/>
          </w:tcPr>
          <w:p>
            <w:pPr>
              <w:rPr>
                <w:rFonts w:hint="eastAsia" w:ascii="宋体" w:hAnsi="宋体" w:eastAsia="宋体" w:cs="宋体"/>
              </w:rPr>
            </w:pPr>
            <w:r>
              <w:rPr>
                <w:rFonts w:hint="eastAsia" w:ascii="宋体" w:hAnsi="宋体" w:eastAsia="宋体" w:cs="宋体"/>
              </w:rPr>
              <w:t>联合体投标人</w:t>
            </w:r>
          </w:p>
        </w:tc>
        <w:tc>
          <w:tcPr>
            <w:tcW w:w="5954" w:type="dxa"/>
            <w:tcBorders>
              <w:top w:val="outset" w:color="auto" w:sz="6" w:space="0"/>
              <w:left w:val="outset" w:color="auto" w:sz="6" w:space="0"/>
              <w:bottom w:val="outset" w:color="auto" w:sz="6" w:space="0"/>
              <w:right w:val="outset" w:color="auto" w:sz="6" w:space="0"/>
            </w:tcBorders>
            <w:vAlign w:val="center"/>
          </w:tcPr>
          <w:p>
            <w:pPr>
              <w:ind w:firstLine="210" w:firstLineChars="100"/>
              <w:rPr>
                <w:rFonts w:hint="eastAsia" w:ascii="宋体" w:hAnsi="宋体" w:eastAsia="宋体" w:cs="宋体"/>
              </w:rPr>
            </w:pPr>
            <w:r>
              <w:rPr>
                <w:rFonts w:hint="eastAsia" w:ascii="宋体" w:hAnsi="宋体" w:eastAsia="宋体" w:cs="宋体"/>
              </w:rPr>
              <w:t>投标人未以联合体方式投标</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397" w:hRule="atLeast"/>
        </w:trPr>
        <w:tc>
          <w:tcPr>
            <w:tcW w:w="812" w:type="dxa"/>
            <w:vMerge w:val="continue"/>
            <w:tcBorders>
              <w:left w:val="outset" w:color="auto" w:sz="6" w:space="0"/>
              <w:bottom w:val="outset" w:color="auto" w:sz="6" w:space="0"/>
              <w:right w:val="outset" w:color="auto" w:sz="6" w:space="0"/>
            </w:tcBorders>
            <w:vAlign w:val="center"/>
          </w:tcPr>
          <w:p>
            <w:pPr>
              <w:jc w:val="center"/>
              <w:rPr>
                <w:rFonts w:hint="eastAsia" w:ascii="宋体" w:hAnsi="宋体" w:eastAsia="宋体" w:cs="宋体"/>
              </w:rPr>
            </w:pPr>
          </w:p>
        </w:tc>
        <w:tc>
          <w:tcPr>
            <w:tcW w:w="598" w:type="dxa"/>
            <w:vMerge w:val="continue"/>
            <w:tcBorders>
              <w:left w:val="outset" w:color="auto" w:sz="6" w:space="0"/>
              <w:bottom w:val="outset" w:color="auto" w:sz="6" w:space="0"/>
              <w:right w:val="outset" w:color="auto" w:sz="6" w:space="0"/>
            </w:tcBorders>
            <w:vAlign w:val="center"/>
          </w:tcPr>
          <w:p>
            <w:pPr>
              <w:jc w:val="center"/>
              <w:rPr>
                <w:rFonts w:hint="eastAsia" w:ascii="宋体" w:hAnsi="宋体" w:eastAsia="宋体" w:cs="宋体"/>
              </w:rPr>
            </w:pPr>
          </w:p>
        </w:tc>
        <w:tc>
          <w:tcPr>
            <w:tcW w:w="2567" w:type="dxa"/>
            <w:tcBorders>
              <w:top w:val="outset" w:color="auto" w:sz="6" w:space="0"/>
              <w:left w:val="outset" w:color="auto" w:sz="6" w:space="0"/>
              <w:bottom w:val="outset" w:color="auto" w:sz="6" w:space="0"/>
              <w:right w:val="outset" w:color="auto" w:sz="6" w:space="0"/>
            </w:tcBorders>
            <w:vAlign w:val="center"/>
          </w:tcPr>
          <w:p>
            <w:pPr>
              <w:rPr>
                <w:rFonts w:hint="eastAsia" w:ascii="宋体" w:hAnsi="宋体" w:eastAsia="宋体" w:cs="宋体"/>
              </w:rPr>
            </w:pPr>
            <w:r>
              <w:rPr>
                <w:rFonts w:hint="eastAsia" w:ascii="宋体" w:hAnsi="宋体" w:eastAsia="宋体" w:cs="宋体"/>
              </w:rPr>
              <w:t>备选投标方案</w:t>
            </w:r>
          </w:p>
        </w:tc>
        <w:tc>
          <w:tcPr>
            <w:tcW w:w="5954" w:type="dxa"/>
            <w:tcBorders>
              <w:top w:val="outset" w:color="auto" w:sz="6" w:space="0"/>
              <w:left w:val="outset" w:color="auto" w:sz="6" w:space="0"/>
              <w:bottom w:val="outset" w:color="auto" w:sz="6" w:space="0"/>
              <w:right w:val="outset" w:color="auto" w:sz="6" w:space="0"/>
            </w:tcBorders>
            <w:vAlign w:val="center"/>
          </w:tcPr>
          <w:p>
            <w:pPr>
              <w:ind w:firstLine="210" w:firstLineChars="100"/>
              <w:rPr>
                <w:rFonts w:hint="eastAsia" w:ascii="宋体" w:hAnsi="宋体" w:eastAsia="宋体" w:cs="宋体"/>
              </w:rPr>
            </w:pPr>
            <w:r>
              <w:rPr>
                <w:rFonts w:hint="eastAsia" w:ascii="宋体" w:hAnsi="宋体" w:eastAsia="宋体" w:cs="宋体"/>
              </w:rPr>
              <w:t>投标人不得提交备选投标方案</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397" w:hRule="atLeast"/>
        </w:trPr>
        <w:tc>
          <w:tcPr>
            <w:tcW w:w="812" w:type="dxa"/>
            <w:vMerge w:val="restart"/>
            <w:tcBorders>
              <w:top w:val="outset" w:color="auto" w:sz="6" w:space="0"/>
              <w:left w:val="outset" w:color="auto" w:sz="6" w:space="0"/>
              <w:right w:val="outset" w:color="auto" w:sz="6" w:space="0"/>
            </w:tcBorders>
            <w:vAlign w:val="center"/>
          </w:tcPr>
          <w:p>
            <w:pPr>
              <w:jc w:val="center"/>
              <w:rPr>
                <w:rFonts w:hint="eastAsia" w:ascii="宋体" w:hAnsi="宋体" w:eastAsia="宋体" w:cs="宋体"/>
              </w:rPr>
            </w:pPr>
            <w:r>
              <w:rPr>
                <w:rFonts w:hint="eastAsia" w:ascii="宋体" w:hAnsi="宋体" w:eastAsia="宋体" w:cs="宋体"/>
              </w:rPr>
              <w:t>2.1.2</w:t>
            </w:r>
          </w:p>
        </w:tc>
        <w:tc>
          <w:tcPr>
            <w:tcW w:w="598" w:type="dxa"/>
            <w:vMerge w:val="restart"/>
            <w:tcBorders>
              <w:top w:val="outset" w:color="auto" w:sz="6" w:space="0"/>
              <w:left w:val="outset" w:color="auto" w:sz="6" w:space="0"/>
              <w:right w:val="outset" w:color="auto" w:sz="6" w:space="0"/>
            </w:tcBorders>
            <w:vAlign w:val="center"/>
          </w:tcPr>
          <w:p>
            <w:pPr>
              <w:jc w:val="center"/>
              <w:rPr>
                <w:rFonts w:hint="eastAsia" w:ascii="宋体" w:hAnsi="宋体" w:eastAsia="宋体" w:cs="宋体"/>
              </w:rPr>
            </w:pPr>
            <w:r>
              <w:rPr>
                <w:rFonts w:hint="eastAsia" w:ascii="宋体" w:hAnsi="宋体" w:eastAsia="宋体" w:cs="宋体"/>
              </w:rPr>
              <w:t>资格评审</w:t>
            </w:r>
          </w:p>
          <w:p>
            <w:pPr>
              <w:jc w:val="center"/>
              <w:rPr>
                <w:rFonts w:hint="eastAsia" w:ascii="宋体" w:hAnsi="宋体" w:eastAsia="宋体" w:cs="宋体"/>
              </w:rPr>
            </w:pPr>
            <w:r>
              <w:rPr>
                <w:rFonts w:hint="eastAsia" w:ascii="宋体" w:hAnsi="宋体" w:eastAsia="宋体" w:cs="宋体"/>
              </w:rPr>
              <w:t>标准</w:t>
            </w:r>
          </w:p>
        </w:tc>
        <w:tc>
          <w:tcPr>
            <w:tcW w:w="2567" w:type="dxa"/>
            <w:tcBorders>
              <w:top w:val="outset" w:color="auto" w:sz="6" w:space="0"/>
              <w:left w:val="outset" w:color="auto" w:sz="6" w:space="0"/>
              <w:bottom w:val="outset" w:color="auto" w:sz="6" w:space="0"/>
              <w:right w:val="outset" w:color="auto" w:sz="6" w:space="0"/>
            </w:tcBorders>
            <w:vAlign w:val="center"/>
          </w:tcPr>
          <w:p>
            <w:pPr>
              <w:rPr>
                <w:rFonts w:hint="eastAsia" w:ascii="宋体" w:hAnsi="宋体" w:eastAsia="宋体" w:cs="宋体"/>
              </w:rPr>
            </w:pPr>
            <w:r>
              <w:rPr>
                <w:rFonts w:hint="eastAsia" w:ascii="宋体" w:hAnsi="宋体" w:eastAsia="宋体" w:cs="宋体"/>
              </w:rPr>
              <w:t>营业执照</w:t>
            </w:r>
          </w:p>
        </w:tc>
        <w:tc>
          <w:tcPr>
            <w:tcW w:w="5954" w:type="dxa"/>
            <w:tcBorders>
              <w:top w:val="outset" w:color="auto" w:sz="6" w:space="0"/>
              <w:left w:val="outset" w:color="auto" w:sz="6" w:space="0"/>
              <w:bottom w:val="outset" w:color="auto" w:sz="6" w:space="0"/>
              <w:right w:val="outset" w:color="auto" w:sz="6" w:space="0"/>
            </w:tcBorders>
            <w:vAlign w:val="center"/>
          </w:tcPr>
          <w:p>
            <w:pPr>
              <w:ind w:firstLine="210" w:firstLineChars="100"/>
              <w:rPr>
                <w:rFonts w:hint="eastAsia" w:ascii="宋体" w:hAnsi="宋体" w:eastAsia="宋体" w:cs="宋体"/>
              </w:rPr>
            </w:pPr>
            <w:r>
              <w:rPr>
                <w:rFonts w:hint="eastAsia" w:ascii="宋体" w:hAnsi="宋体" w:eastAsia="宋体" w:cs="宋体"/>
              </w:rPr>
              <w:t>符合第二章“投标人须知” 第3.5.1项规定，具备有效的营业执照</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397" w:hRule="atLeast"/>
        </w:trPr>
        <w:tc>
          <w:tcPr>
            <w:tcW w:w="812" w:type="dxa"/>
            <w:vMerge w:val="continue"/>
            <w:tcBorders>
              <w:left w:val="outset" w:color="auto" w:sz="6" w:space="0"/>
              <w:right w:val="outset" w:color="auto" w:sz="6" w:space="0"/>
            </w:tcBorders>
            <w:vAlign w:val="center"/>
          </w:tcPr>
          <w:p>
            <w:pPr>
              <w:jc w:val="center"/>
              <w:rPr>
                <w:rFonts w:hint="eastAsia" w:ascii="宋体" w:hAnsi="宋体" w:eastAsia="宋体" w:cs="宋体"/>
              </w:rPr>
            </w:pPr>
          </w:p>
        </w:tc>
        <w:tc>
          <w:tcPr>
            <w:tcW w:w="598" w:type="dxa"/>
            <w:vMerge w:val="continue"/>
            <w:tcBorders>
              <w:left w:val="outset" w:color="auto" w:sz="6" w:space="0"/>
              <w:right w:val="outset" w:color="auto" w:sz="6" w:space="0"/>
            </w:tcBorders>
            <w:vAlign w:val="center"/>
          </w:tcPr>
          <w:p>
            <w:pPr>
              <w:jc w:val="center"/>
              <w:rPr>
                <w:rFonts w:hint="eastAsia" w:ascii="宋体" w:hAnsi="宋体" w:eastAsia="宋体" w:cs="宋体"/>
              </w:rPr>
            </w:pPr>
          </w:p>
        </w:tc>
        <w:tc>
          <w:tcPr>
            <w:tcW w:w="2567" w:type="dxa"/>
            <w:tcBorders>
              <w:top w:val="outset" w:color="auto" w:sz="6" w:space="0"/>
              <w:left w:val="outset" w:color="auto" w:sz="6" w:space="0"/>
              <w:bottom w:val="outset" w:color="auto" w:sz="6" w:space="0"/>
              <w:right w:val="outset" w:color="auto" w:sz="6" w:space="0"/>
            </w:tcBorders>
            <w:vAlign w:val="center"/>
          </w:tcPr>
          <w:p>
            <w:pPr>
              <w:rPr>
                <w:rFonts w:hint="eastAsia" w:ascii="宋体" w:hAnsi="宋体" w:eastAsia="宋体" w:cs="宋体"/>
              </w:rPr>
            </w:pPr>
            <w:r>
              <w:rPr>
                <w:rFonts w:hint="eastAsia" w:ascii="宋体" w:hAnsi="宋体" w:eastAsia="宋体" w:cs="宋体"/>
              </w:rPr>
              <w:t>资质要求</w:t>
            </w:r>
          </w:p>
        </w:tc>
        <w:tc>
          <w:tcPr>
            <w:tcW w:w="5954" w:type="dxa"/>
            <w:tcBorders>
              <w:top w:val="outset" w:color="auto" w:sz="6" w:space="0"/>
              <w:left w:val="outset" w:color="auto" w:sz="6" w:space="0"/>
              <w:bottom w:val="outset" w:color="auto" w:sz="6" w:space="0"/>
              <w:right w:val="outset" w:color="auto" w:sz="6" w:space="0"/>
            </w:tcBorders>
            <w:vAlign w:val="center"/>
          </w:tcPr>
          <w:p>
            <w:pPr>
              <w:ind w:firstLine="210" w:firstLineChars="100"/>
              <w:rPr>
                <w:rFonts w:hint="eastAsia" w:ascii="宋体" w:hAnsi="宋体" w:eastAsia="宋体" w:cs="宋体"/>
              </w:rPr>
            </w:pPr>
            <w:r>
              <w:rPr>
                <w:rFonts w:hint="eastAsia" w:ascii="宋体" w:hAnsi="宋体" w:eastAsia="宋体" w:cs="宋体"/>
              </w:rPr>
              <w:t>符合第二章“投标人须知”第1.4.1项规定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397" w:hRule="atLeast"/>
        </w:trPr>
        <w:tc>
          <w:tcPr>
            <w:tcW w:w="812" w:type="dxa"/>
            <w:vMerge w:val="continue"/>
            <w:tcBorders>
              <w:left w:val="outset" w:color="auto" w:sz="6" w:space="0"/>
              <w:right w:val="outset" w:color="auto" w:sz="6" w:space="0"/>
            </w:tcBorders>
            <w:vAlign w:val="center"/>
          </w:tcPr>
          <w:p>
            <w:pPr>
              <w:jc w:val="center"/>
              <w:rPr>
                <w:rFonts w:hint="eastAsia" w:ascii="宋体" w:hAnsi="宋体" w:eastAsia="宋体" w:cs="宋体"/>
              </w:rPr>
            </w:pPr>
          </w:p>
        </w:tc>
        <w:tc>
          <w:tcPr>
            <w:tcW w:w="598" w:type="dxa"/>
            <w:vMerge w:val="continue"/>
            <w:tcBorders>
              <w:left w:val="outset" w:color="auto" w:sz="6" w:space="0"/>
              <w:right w:val="outset" w:color="auto" w:sz="6" w:space="0"/>
            </w:tcBorders>
            <w:vAlign w:val="center"/>
          </w:tcPr>
          <w:p>
            <w:pPr>
              <w:jc w:val="center"/>
              <w:rPr>
                <w:rFonts w:hint="eastAsia" w:ascii="宋体" w:hAnsi="宋体" w:eastAsia="宋体" w:cs="宋体"/>
              </w:rPr>
            </w:pPr>
          </w:p>
        </w:tc>
        <w:tc>
          <w:tcPr>
            <w:tcW w:w="2567" w:type="dxa"/>
            <w:tcBorders>
              <w:top w:val="outset" w:color="auto" w:sz="6" w:space="0"/>
              <w:left w:val="outset" w:color="auto" w:sz="6" w:space="0"/>
              <w:bottom w:val="outset" w:color="auto" w:sz="6" w:space="0"/>
              <w:right w:val="outset" w:color="auto" w:sz="6" w:space="0"/>
            </w:tcBorders>
            <w:vAlign w:val="center"/>
          </w:tcPr>
          <w:p>
            <w:pPr>
              <w:rPr>
                <w:rFonts w:hint="eastAsia" w:ascii="宋体" w:hAnsi="宋体" w:eastAsia="宋体" w:cs="宋体"/>
              </w:rPr>
            </w:pPr>
            <w:r>
              <w:rPr>
                <w:rFonts w:hint="eastAsia" w:ascii="宋体" w:hAnsi="宋体" w:eastAsia="宋体" w:cs="宋体"/>
              </w:rPr>
              <w:t>财务要求</w:t>
            </w:r>
          </w:p>
        </w:tc>
        <w:tc>
          <w:tcPr>
            <w:tcW w:w="5954" w:type="dxa"/>
            <w:tcBorders>
              <w:top w:val="outset" w:color="auto" w:sz="6" w:space="0"/>
              <w:left w:val="outset" w:color="auto" w:sz="6" w:space="0"/>
              <w:bottom w:val="outset" w:color="auto" w:sz="6" w:space="0"/>
              <w:right w:val="outset" w:color="auto" w:sz="6" w:space="0"/>
            </w:tcBorders>
            <w:vAlign w:val="center"/>
          </w:tcPr>
          <w:p>
            <w:pPr>
              <w:ind w:firstLine="210" w:firstLineChars="100"/>
              <w:rPr>
                <w:rFonts w:hint="eastAsia" w:ascii="宋体" w:hAnsi="宋体" w:eastAsia="宋体" w:cs="宋体"/>
              </w:rPr>
            </w:pPr>
            <w:r>
              <w:rPr>
                <w:rFonts w:hint="eastAsia" w:ascii="宋体" w:hAnsi="宋体" w:eastAsia="宋体" w:cs="宋体"/>
              </w:rPr>
              <w:t>符合第二章“投标人须知”第1.4.1项规定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397" w:hRule="atLeast"/>
        </w:trPr>
        <w:tc>
          <w:tcPr>
            <w:tcW w:w="812" w:type="dxa"/>
            <w:vMerge w:val="continue"/>
            <w:tcBorders>
              <w:left w:val="outset" w:color="auto" w:sz="6" w:space="0"/>
              <w:right w:val="outset" w:color="auto" w:sz="6" w:space="0"/>
            </w:tcBorders>
            <w:vAlign w:val="center"/>
          </w:tcPr>
          <w:p>
            <w:pPr>
              <w:jc w:val="center"/>
              <w:rPr>
                <w:rFonts w:hint="eastAsia" w:ascii="宋体" w:hAnsi="宋体" w:eastAsia="宋体" w:cs="宋体"/>
              </w:rPr>
            </w:pPr>
          </w:p>
        </w:tc>
        <w:tc>
          <w:tcPr>
            <w:tcW w:w="598" w:type="dxa"/>
            <w:vMerge w:val="continue"/>
            <w:tcBorders>
              <w:left w:val="outset" w:color="auto" w:sz="6" w:space="0"/>
              <w:right w:val="outset" w:color="auto" w:sz="6" w:space="0"/>
            </w:tcBorders>
            <w:vAlign w:val="center"/>
          </w:tcPr>
          <w:p>
            <w:pPr>
              <w:jc w:val="center"/>
              <w:rPr>
                <w:rFonts w:hint="eastAsia" w:ascii="宋体" w:hAnsi="宋体" w:eastAsia="宋体" w:cs="宋体"/>
              </w:rPr>
            </w:pPr>
          </w:p>
        </w:tc>
        <w:tc>
          <w:tcPr>
            <w:tcW w:w="2567" w:type="dxa"/>
            <w:tcBorders>
              <w:top w:val="outset" w:color="auto" w:sz="6" w:space="0"/>
              <w:left w:val="outset" w:color="auto" w:sz="6" w:space="0"/>
              <w:bottom w:val="outset" w:color="auto" w:sz="6" w:space="0"/>
              <w:right w:val="outset" w:color="auto" w:sz="6" w:space="0"/>
            </w:tcBorders>
            <w:vAlign w:val="center"/>
          </w:tcPr>
          <w:p>
            <w:pPr>
              <w:rPr>
                <w:rFonts w:hint="eastAsia" w:ascii="宋体" w:hAnsi="宋体" w:eastAsia="宋体" w:cs="宋体"/>
              </w:rPr>
            </w:pPr>
            <w:r>
              <w:rPr>
                <w:rFonts w:hint="eastAsia" w:ascii="宋体" w:hAnsi="宋体" w:eastAsia="宋体" w:cs="宋体"/>
              </w:rPr>
              <w:t>业绩要求</w:t>
            </w:r>
          </w:p>
        </w:tc>
        <w:tc>
          <w:tcPr>
            <w:tcW w:w="5954" w:type="dxa"/>
            <w:tcBorders>
              <w:top w:val="outset" w:color="auto" w:sz="6" w:space="0"/>
              <w:left w:val="outset" w:color="auto" w:sz="6" w:space="0"/>
              <w:bottom w:val="outset" w:color="auto" w:sz="6" w:space="0"/>
              <w:right w:val="outset" w:color="auto" w:sz="6" w:space="0"/>
            </w:tcBorders>
            <w:vAlign w:val="center"/>
          </w:tcPr>
          <w:p>
            <w:pPr>
              <w:ind w:firstLine="210" w:firstLineChars="100"/>
              <w:rPr>
                <w:rFonts w:hint="eastAsia" w:ascii="宋体" w:hAnsi="宋体" w:eastAsia="宋体" w:cs="宋体"/>
              </w:rPr>
            </w:pPr>
            <w:r>
              <w:rPr>
                <w:rFonts w:hint="eastAsia" w:ascii="宋体" w:hAnsi="宋体" w:eastAsia="宋体" w:cs="宋体"/>
              </w:rPr>
              <w:t>符合第二章“投标人须知”第1.4.1项规定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397" w:hRule="atLeast"/>
        </w:trPr>
        <w:tc>
          <w:tcPr>
            <w:tcW w:w="812" w:type="dxa"/>
            <w:vMerge w:val="continue"/>
            <w:tcBorders>
              <w:left w:val="outset" w:color="auto" w:sz="6" w:space="0"/>
              <w:right w:val="outset" w:color="auto" w:sz="6" w:space="0"/>
            </w:tcBorders>
            <w:vAlign w:val="center"/>
          </w:tcPr>
          <w:p>
            <w:pPr>
              <w:jc w:val="center"/>
              <w:rPr>
                <w:rFonts w:hint="eastAsia" w:ascii="宋体" w:hAnsi="宋体" w:eastAsia="宋体" w:cs="宋体"/>
              </w:rPr>
            </w:pPr>
          </w:p>
        </w:tc>
        <w:tc>
          <w:tcPr>
            <w:tcW w:w="598" w:type="dxa"/>
            <w:vMerge w:val="continue"/>
            <w:tcBorders>
              <w:left w:val="outset" w:color="auto" w:sz="6" w:space="0"/>
              <w:right w:val="outset" w:color="auto" w:sz="6" w:space="0"/>
            </w:tcBorders>
            <w:vAlign w:val="center"/>
          </w:tcPr>
          <w:p>
            <w:pPr>
              <w:jc w:val="center"/>
              <w:rPr>
                <w:rFonts w:hint="eastAsia" w:ascii="宋体" w:hAnsi="宋体" w:eastAsia="宋体" w:cs="宋体"/>
              </w:rPr>
            </w:pPr>
          </w:p>
        </w:tc>
        <w:tc>
          <w:tcPr>
            <w:tcW w:w="2567" w:type="dxa"/>
            <w:tcBorders>
              <w:top w:val="outset" w:color="auto" w:sz="6" w:space="0"/>
              <w:left w:val="outset" w:color="auto" w:sz="6" w:space="0"/>
              <w:bottom w:val="outset" w:color="auto" w:sz="6" w:space="0"/>
              <w:right w:val="outset" w:color="auto" w:sz="6" w:space="0"/>
            </w:tcBorders>
            <w:vAlign w:val="center"/>
          </w:tcPr>
          <w:p>
            <w:pPr>
              <w:rPr>
                <w:rFonts w:hint="eastAsia" w:ascii="宋体" w:hAnsi="宋体" w:eastAsia="宋体" w:cs="宋体"/>
              </w:rPr>
            </w:pPr>
            <w:r>
              <w:rPr>
                <w:rFonts w:hint="eastAsia" w:ascii="宋体" w:hAnsi="宋体" w:eastAsia="宋体" w:cs="宋体"/>
              </w:rPr>
              <w:t>信誉要求</w:t>
            </w:r>
          </w:p>
        </w:tc>
        <w:tc>
          <w:tcPr>
            <w:tcW w:w="5954" w:type="dxa"/>
            <w:tcBorders>
              <w:top w:val="outset" w:color="auto" w:sz="6" w:space="0"/>
              <w:left w:val="outset" w:color="auto" w:sz="6" w:space="0"/>
              <w:bottom w:val="outset" w:color="auto" w:sz="6" w:space="0"/>
              <w:right w:val="outset" w:color="auto" w:sz="6" w:space="0"/>
            </w:tcBorders>
            <w:vAlign w:val="center"/>
          </w:tcPr>
          <w:p>
            <w:pPr>
              <w:ind w:firstLine="210" w:firstLineChars="100"/>
              <w:rPr>
                <w:rFonts w:hint="eastAsia" w:ascii="宋体" w:hAnsi="宋体" w:eastAsia="宋体" w:cs="宋体"/>
              </w:rPr>
            </w:pPr>
            <w:r>
              <w:rPr>
                <w:rFonts w:hint="eastAsia" w:ascii="宋体" w:hAnsi="宋体" w:eastAsia="宋体" w:cs="宋体"/>
              </w:rPr>
              <w:t>符合第二章“投标人须知”第1.4.1项规定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397" w:hRule="atLeast"/>
        </w:trPr>
        <w:tc>
          <w:tcPr>
            <w:tcW w:w="812" w:type="dxa"/>
            <w:vMerge w:val="continue"/>
            <w:tcBorders>
              <w:left w:val="outset" w:color="auto" w:sz="6" w:space="0"/>
              <w:right w:val="outset" w:color="auto" w:sz="6" w:space="0"/>
            </w:tcBorders>
            <w:vAlign w:val="center"/>
          </w:tcPr>
          <w:p>
            <w:pPr>
              <w:jc w:val="center"/>
              <w:rPr>
                <w:rFonts w:hint="eastAsia" w:ascii="宋体" w:hAnsi="宋体" w:eastAsia="宋体" w:cs="宋体"/>
              </w:rPr>
            </w:pPr>
          </w:p>
        </w:tc>
        <w:tc>
          <w:tcPr>
            <w:tcW w:w="598" w:type="dxa"/>
            <w:vMerge w:val="continue"/>
            <w:tcBorders>
              <w:left w:val="outset" w:color="auto" w:sz="6" w:space="0"/>
              <w:right w:val="outset" w:color="auto" w:sz="6" w:space="0"/>
            </w:tcBorders>
            <w:vAlign w:val="center"/>
          </w:tcPr>
          <w:p>
            <w:pPr>
              <w:jc w:val="center"/>
              <w:rPr>
                <w:rFonts w:hint="eastAsia" w:ascii="宋体" w:hAnsi="宋体" w:eastAsia="宋体" w:cs="宋体"/>
              </w:rPr>
            </w:pPr>
          </w:p>
        </w:tc>
        <w:tc>
          <w:tcPr>
            <w:tcW w:w="2567" w:type="dxa"/>
            <w:tcBorders>
              <w:top w:val="outset" w:color="auto" w:sz="6" w:space="0"/>
              <w:left w:val="outset" w:color="auto" w:sz="6" w:space="0"/>
              <w:bottom w:val="outset" w:color="auto" w:sz="6" w:space="0"/>
              <w:right w:val="outset" w:color="auto" w:sz="6" w:space="0"/>
            </w:tcBorders>
            <w:vAlign w:val="center"/>
          </w:tcPr>
          <w:p>
            <w:pPr>
              <w:rPr>
                <w:rFonts w:hint="eastAsia" w:ascii="宋体" w:hAnsi="宋体" w:eastAsia="宋体" w:cs="宋体"/>
              </w:rPr>
            </w:pPr>
            <w:r>
              <w:rPr>
                <w:rFonts w:hint="eastAsia" w:ascii="宋体" w:hAnsi="宋体" w:eastAsia="宋体" w:cs="宋体"/>
              </w:rPr>
              <w:t>其他要求</w:t>
            </w:r>
          </w:p>
        </w:tc>
        <w:tc>
          <w:tcPr>
            <w:tcW w:w="5954" w:type="dxa"/>
            <w:tcBorders>
              <w:top w:val="outset" w:color="auto" w:sz="6" w:space="0"/>
              <w:left w:val="outset" w:color="auto" w:sz="6" w:space="0"/>
              <w:bottom w:val="outset" w:color="auto" w:sz="6" w:space="0"/>
              <w:right w:val="outset" w:color="auto" w:sz="6" w:space="0"/>
            </w:tcBorders>
            <w:vAlign w:val="center"/>
          </w:tcPr>
          <w:p>
            <w:pPr>
              <w:ind w:firstLine="210" w:firstLineChars="100"/>
              <w:rPr>
                <w:rFonts w:hint="eastAsia" w:ascii="宋体" w:hAnsi="宋体" w:eastAsia="宋体" w:cs="宋体"/>
              </w:rPr>
            </w:pPr>
            <w:r>
              <w:rPr>
                <w:rFonts w:hint="eastAsia" w:ascii="宋体" w:hAnsi="宋体" w:eastAsia="宋体" w:cs="宋体"/>
              </w:rPr>
              <w:t>符合第二章“投标人须知”第1.4.1项规定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397" w:hRule="atLeast"/>
        </w:trPr>
        <w:tc>
          <w:tcPr>
            <w:tcW w:w="812" w:type="dxa"/>
            <w:vMerge w:val="continue"/>
            <w:tcBorders>
              <w:left w:val="outset" w:color="auto" w:sz="6" w:space="0"/>
              <w:right w:val="outset" w:color="auto" w:sz="6" w:space="0"/>
            </w:tcBorders>
            <w:vAlign w:val="center"/>
          </w:tcPr>
          <w:p>
            <w:pPr>
              <w:jc w:val="center"/>
              <w:rPr>
                <w:rFonts w:hint="eastAsia" w:ascii="宋体" w:hAnsi="宋体" w:eastAsia="宋体" w:cs="宋体"/>
              </w:rPr>
            </w:pPr>
          </w:p>
        </w:tc>
        <w:tc>
          <w:tcPr>
            <w:tcW w:w="598" w:type="dxa"/>
            <w:vMerge w:val="continue"/>
            <w:tcBorders>
              <w:left w:val="outset" w:color="auto" w:sz="6" w:space="0"/>
              <w:right w:val="outset" w:color="auto" w:sz="6" w:space="0"/>
            </w:tcBorders>
            <w:vAlign w:val="center"/>
          </w:tcPr>
          <w:p>
            <w:pPr>
              <w:jc w:val="center"/>
              <w:rPr>
                <w:rFonts w:hint="eastAsia" w:ascii="宋体" w:hAnsi="宋体" w:eastAsia="宋体" w:cs="宋体"/>
              </w:rPr>
            </w:pPr>
          </w:p>
        </w:tc>
        <w:tc>
          <w:tcPr>
            <w:tcW w:w="2567" w:type="dxa"/>
            <w:tcBorders>
              <w:top w:val="outset" w:color="auto" w:sz="6" w:space="0"/>
              <w:left w:val="outset" w:color="auto" w:sz="6" w:space="0"/>
              <w:bottom w:val="outset" w:color="auto" w:sz="6" w:space="0"/>
              <w:right w:val="outset" w:color="auto" w:sz="6" w:space="0"/>
            </w:tcBorders>
            <w:vAlign w:val="center"/>
          </w:tcPr>
          <w:p>
            <w:pPr>
              <w:rPr>
                <w:rFonts w:hint="eastAsia" w:ascii="宋体" w:hAnsi="宋体" w:eastAsia="宋体" w:cs="宋体"/>
              </w:rPr>
            </w:pPr>
            <w:r>
              <w:rPr>
                <w:rFonts w:hint="eastAsia" w:ascii="宋体" w:hAnsi="宋体" w:eastAsia="宋体" w:cs="宋体"/>
              </w:rPr>
              <w:t>不存在禁止投标的情形</w:t>
            </w:r>
          </w:p>
        </w:tc>
        <w:tc>
          <w:tcPr>
            <w:tcW w:w="5954" w:type="dxa"/>
            <w:tcBorders>
              <w:top w:val="outset" w:color="auto" w:sz="6" w:space="0"/>
              <w:left w:val="outset" w:color="auto" w:sz="6" w:space="0"/>
              <w:bottom w:val="outset" w:color="auto" w:sz="6" w:space="0"/>
              <w:right w:val="outset" w:color="auto" w:sz="6" w:space="0"/>
            </w:tcBorders>
            <w:vAlign w:val="center"/>
          </w:tcPr>
          <w:p>
            <w:pPr>
              <w:ind w:firstLine="210" w:firstLineChars="100"/>
              <w:rPr>
                <w:rFonts w:hint="eastAsia" w:ascii="宋体" w:hAnsi="宋体" w:eastAsia="宋体" w:cs="宋体"/>
              </w:rPr>
            </w:pPr>
            <w:r>
              <w:rPr>
                <w:rFonts w:hint="eastAsia" w:ascii="宋体" w:hAnsi="宋体" w:eastAsia="宋体" w:cs="宋体"/>
              </w:rPr>
              <w:t>不存在第二章“投标人须知”第1.4.3项规定的任何一种情形</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397" w:hRule="atLeast"/>
        </w:trPr>
        <w:tc>
          <w:tcPr>
            <w:tcW w:w="812" w:type="dxa"/>
            <w:vMerge w:val="continue"/>
            <w:tcBorders>
              <w:left w:val="outset" w:color="auto" w:sz="6" w:space="0"/>
              <w:right w:val="outset" w:color="auto" w:sz="6" w:space="0"/>
            </w:tcBorders>
            <w:vAlign w:val="center"/>
          </w:tcPr>
          <w:p>
            <w:pPr>
              <w:jc w:val="center"/>
              <w:rPr>
                <w:rFonts w:hint="eastAsia" w:ascii="宋体" w:hAnsi="宋体" w:eastAsia="宋体" w:cs="宋体"/>
              </w:rPr>
            </w:pPr>
          </w:p>
        </w:tc>
        <w:tc>
          <w:tcPr>
            <w:tcW w:w="598" w:type="dxa"/>
            <w:vMerge w:val="continue"/>
            <w:tcBorders>
              <w:left w:val="outset" w:color="auto" w:sz="6" w:space="0"/>
              <w:right w:val="outset" w:color="auto" w:sz="6" w:space="0"/>
            </w:tcBorders>
            <w:vAlign w:val="center"/>
          </w:tcPr>
          <w:p>
            <w:pPr>
              <w:jc w:val="center"/>
              <w:rPr>
                <w:rFonts w:hint="eastAsia" w:ascii="宋体" w:hAnsi="宋体" w:eastAsia="宋体" w:cs="宋体"/>
              </w:rPr>
            </w:pPr>
          </w:p>
        </w:tc>
        <w:tc>
          <w:tcPr>
            <w:tcW w:w="2567" w:type="dxa"/>
            <w:tcBorders>
              <w:top w:val="outset" w:color="auto" w:sz="6" w:space="0"/>
              <w:left w:val="outset" w:color="auto" w:sz="6" w:space="0"/>
              <w:bottom w:val="outset" w:color="auto" w:sz="6" w:space="0"/>
              <w:right w:val="outset" w:color="auto" w:sz="6" w:space="0"/>
            </w:tcBorders>
            <w:vAlign w:val="center"/>
          </w:tcPr>
          <w:p>
            <w:pPr>
              <w:rPr>
                <w:rFonts w:hint="eastAsia" w:ascii="宋体" w:hAnsi="宋体" w:eastAsia="宋体" w:cs="宋体"/>
              </w:rPr>
            </w:pPr>
            <w:r>
              <w:rPr>
                <w:rFonts w:hint="eastAsia" w:ascii="宋体" w:hAnsi="宋体" w:eastAsia="宋体" w:cs="宋体"/>
              </w:rPr>
              <w:t>投标设备制造商的资质要求（如有）</w:t>
            </w:r>
          </w:p>
        </w:tc>
        <w:tc>
          <w:tcPr>
            <w:tcW w:w="5954" w:type="dxa"/>
            <w:tcBorders>
              <w:top w:val="outset" w:color="auto" w:sz="6" w:space="0"/>
              <w:left w:val="outset" w:color="auto" w:sz="6" w:space="0"/>
              <w:bottom w:val="outset" w:color="auto" w:sz="6" w:space="0"/>
              <w:right w:val="outset" w:color="auto" w:sz="6" w:space="0"/>
            </w:tcBorders>
            <w:vAlign w:val="center"/>
          </w:tcPr>
          <w:p>
            <w:pPr>
              <w:ind w:firstLine="210" w:firstLineChars="100"/>
              <w:rPr>
                <w:rFonts w:hint="eastAsia" w:ascii="宋体" w:hAnsi="宋体" w:eastAsia="宋体" w:cs="宋体"/>
              </w:rPr>
            </w:pPr>
            <w:r>
              <w:rPr>
                <w:rFonts w:hint="eastAsia" w:ascii="宋体" w:hAnsi="宋体" w:eastAsia="宋体" w:cs="宋体"/>
              </w:rPr>
              <w:t>符合第二章“投标人须知”第1.4.1项规定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397" w:hRule="atLeast"/>
        </w:trPr>
        <w:tc>
          <w:tcPr>
            <w:tcW w:w="812" w:type="dxa"/>
            <w:vMerge w:val="continue"/>
            <w:tcBorders>
              <w:left w:val="outset" w:color="auto" w:sz="6" w:space="0"/>
              <w:right w:val="outset" w:color="auto" w:sz="6" w:space="0"/>
            </w:tcBorders>
            <w:vAlign w:val="center"/>
          </w:tcPr>
          <w:p>
            <w:pPr>
              <w:jc w:val="center"/>
              <w:rPr>
                <w:rFonts w:hint="eastAsia" w:ascii="宋体" w:hAnsi="宋体" w:eastAsia="宋体" w:cs="宋体"/>
              </w:rPr>
            </w:pPr>
          </w:p>
        </w:tc>
        <w:tc>
          <w:tcPr>
            <w:tcW w:w="598" w:type="dxa"/>
            <w:vMerge w:val="continue"/>
            <w:tcBorders>
              <w:left w:val="outset" w:color="auto" w:sz="6" w:space="0"/>
              <w:right w:val="outset" w:color="auto" w:sz="6" w:space="0"/>
            </w:tcBorders>
            <w:vAlign w:val="center"/>
          </w:tcPr>
          <w:p>
            <w:pPr>
              <w:jc w:val="center"/>
              <w:rPr>
                <w:rFonts w:hint="eastAsia" w:ascii="宋体" w:hAnsi="宋体" w:eastAsia="宋体" w:cs="宋体"/>
              </w:rPr>
            </w:pPr>
          </w:p>
        </w:tc>
        <w:tc>
          <w:tcPr>
            <w:tcW w:w="2567" w:type="dxa"/>
            <w:tcBorders>
              <w:top w:val="outset" w:color="auto" w:sz="6" w:space="0"/>
              <w:left w:val="outset" w:color="auto" w:sz="6" w:space="0"/>
              <w:bottom w:val="outset" w:color="auto" w:sz="6" w:space="0"/>
              <w:right w:val="outset" w:color="auto" w:sz="6" w:space="0"/>
            </w:tcBorders>
            <w:vAlign w:val="center"/>
          </w:tcPr>
          <w:p>
            <w:pPr>
              <w:rPr>
                <w:rFonts w:hint="eastAsia" w:ascii="宋体" w:hAnsi="宋体" w:eastAsia="宋体" w:cs="宋体"/>
              </w:rPr>
            </w:pPr>
            <w:r>
              <w:rPr>
                <w:rFonts w:hint="eastAsia" w:ascii="宋体" w:hAnsi="宋体" w:eastAsia="宋体" w:cs="宋体"/>
              </w:rPr>
              <w:t>制造商授权书（适用于代理经销商投标的情形）</w:t>
            </w:r>
          </w:p>
        </w:tc>
        <w:tc>
          <w:tcPr>
            <w:tcW w:w="5954" w:type="dxa"/>
            <w:tcBorders>
              <w:top w:val="outset" w:color="auto" w:sz="6" w:space="0"/>
              <w:left w:val="outset" w:color="auto" w:sz="6" w:space="0"/>
              <w:bottom w:val="outset" w:color="auto" w:sz="6" w:space="0"/>
              <w:right w:val="outset" w:color="auto" w:sz="6" w:space="0"/>
            </w:tcBorders>
            <w:vAlign w:val="center"/>
          </w:tcPr>
          <w:p>
            <w:pPr>
              <w:ind w:firstLine="210" w:firstLineChars="100"/>
              <w:rPr>
                <w:rFonts w:hint="eastAsia" w:ascii="宋体" w:hAnsi="宋体" w:eastAsia="宋体" w:cs="宋体"/>
              </w:rPr>
            </w:pPr>
            <w:r>
              <w:rPr>
                <w:rFonts w:hint="eastAsia" w:ascii="宋体" w:hAnsi="宋体" w:eastAsia="宋体" w:cs="宋体"/>
              </w:rPr>
              <w:t>制造商、投标人按照招标文件提供的格式签订了制造商授权书，明确投标设备和各方责任，并提供了制造商授权书原件。</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397" w:hRule="atLeast"/>
        </w:trPr>
        <w:tc>
          <w:tcPr>
            <w:tcW w:w="812" w:type="dxa"/>
            <w:vMerge w:val="restart"/>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cs="宋体"/>
              </w:rPr>
            </w:pPr>
            <w:r>
              <w:rPr>
                <w:rFonts w:hint="eastAsia" w:ascii="宋体" w:hAnsi="宋体" w:eastAsia="宋体" w:cs="宋体"/>
              </w:rPr>
              <w:t>2.1.3</w:t>
            </w:r>
          </w:p>
        </w:tc>
        <w:tc>
          <w:tcPr>
            <w:tcW w:w="598" w:type="dxa"/>
            <w:vMerge w:val="restart"/>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cs="宋体"/>
              </w:rPr>
            </w:pPr>
            <w:r>
              <w:rPr>
                <w:rFonts w:hint="eastAsia" w:ascii="宋体" w:hAnsi="宋体" w:eastAsia="宋体" w:cs="宋体"/>
              </w:rPr>
              <w:t>响应性评审标准</w:t>
            </w:r>
          </w:p>
        </w:tc>
        <w:tc>
          <w:tcPr>
            <w:tcW w:w="2567" w:type="dxa"/>
            <w:tcBorders>
              <w:top w:val="outset" w:color="auto" w:sz="6" w:space="0"/>
              <w:left w:val="outset" w:color="auto" w:sz="6" w:space="0"/>
              <w:bottom w:val="outset" w:color="auto" w:sz="6" w:space="0"/>
              <w:right w:val="outset" w:color="auto" w:sz="6" w:space="0"/>
            </w:tcBorders>
            <w:vAlign w:val="center"/>
          </w:tcPr>
          <w:p>
            <w:pPr>
              <w:rPr>
                <w:rFonts w:hint="eastAsia" w:ascii="宋体" w:hAnsi="宋体" w:eastAsia="宋体" w:cs="宋体"/>
              </w:rPr>
            </w:pPr>
            <w:r>
              <w:rPr>
                <w:rFonts w:hint="eastAsia" w:ascii="宋体" w:hAnsi="宋体" w:eastAsia="宋体" w:cs="宋体"/>
              </w:rPr>
              <w:t>投标报价</w:t>
            </w:r>
          </w:p>
        </w:tc>
        <w:tc>
          <w:tcPr>
            <w:tcW w:w="5954" w:type="dxa"/>
            <w:tcBorders>
              <w:top w:val="outset" w:color="auto" w:sz="6" w:space="0"/>
              <w:left w:val="outset" w:color="auto" w:sz="6" w:space="0"/>
              <w:bottom w:val="outset" w:color="auto" w:sz="6" w:space="0"/>
              <w:right w:val="outset" w:color="auto" w:sz="6" w:space="0"/>
            </w:tcBorders>
            <w:vAlign w:val="center"/>
          </w:tcPr>
          <w:p>
            <w:pPr>
              <w:ind w:firstLine="210" w:firstLineChars="100"/>
              <w:rPr>
                <w:rFonts w:hint="eastAsia" w:ascii="宋体" w:hAnsi="宋体" w:eastAsia="宋体" w:cs="宋体"/>
              </w:rPr>
            </w:pPr>
            <w:r>
              <w:rPr>
                <w:rFonts w:hint="eastAsia" w:ascii="宋体" w:hAnsi="宋体" w:eastAsia="宋体" w:cs="宋体"/>
              </w:rPr>
              <w:t>符合第二章“投标人须知”第3.2款规定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397" w:hRule="atLeast"/>
        </w:trPr>
        <w:tc>
          <w:tcPr>
            <w:tcW w:w="812" w:type="dxa"/>
            <w:vMerge w:val="continue"/>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cs="宋体"/>
              </w:rPr>
            </w:pPr>
          </w:p>
        </w:tc>
        <w:tc>
          <w:tcPr>
            <w:tcW w:w="598" w:type="dxa"/>
            <w:vMerge w:val="continue"/>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cs="宋体"/>
              </w:rPr>
            </w:pPr>
          </w:p>
        </w:tc>
        <w:tc>
          <w:tcPr>
            <w:tcW w:w="2567" w:type="dxa"/>
            <w:tcBorders>
              <w:top w:val="outset" w:color="auto" w:sz="6" w:space="0"/>
              <w:left w:val="outset" w:color="auto" w:sz="6" w:space="0"/>
              <w:bottom w:val="outset" w:color="auto" w:sz="6" w:space="0"/>
              <w:right w:val="outset" w:color="auto" w:sz="6" w:space="0"/>
            </w:tcBorders>
            <w:vAlign w:val="center"/>
          </w:tcPr>
          <w:p>
            <w:pPr>
              <w:rPr>
                <w:rFonts w:hint="eastAsia" w:ascii="宋体" w:hAnsi="宋体" w:eastAsia="宋体" w:cs="宋体"/>
              </w:rPr>
            </w:pPr>
            <w:r>
              <w:rPr>
                <w:rFonts w:hint="eastAsia" w:ascii="宋体" w:hAnsi="宋体" w:eastAsia="宋体" w:cs="宋体"/>
              </w:rPr>
              <w:t>投标内容</w:t>
            </w:r>
          </w:p>
        </w:tc>
        <w:tc>
          <w:tcPr>
            <w:tcW w:w="5954" w:type="dxa"/>
            <w:tcBorders>
              <w:top w:val="outset" w:color="auto" w:sz="6" w:space="0"/>
              <w:left w:val="outset" w:color="auto" w:sz="6" w:space="0"/>
              <w:bottom w:val="outset" w:color="auto" w:sz="6" w:space="0"/>
              <w:right w:val="outset" w:color="auto" w:sz="6" w:space="0"/>
            </w:tcBorders>
            <w:vAlign w:val="center"/>
          </w:tcPr>
          <w:p>
            <w:pPr>
              <w:ind w:firstLine="210" w:firstLineChars="100"/>
              <w:rPr>
                <w:rFonts w:hint="eastAsia" w:ascii="宋体" w:hAnsi="宋体" w:eastAsia="宋体" w:cs="宋体"/>
              </w:rPr>
            </w:pPr>
            <w:r>
              <w:rPr>
                <w:rFonts w:hint="eastAsia" w:ascii="宋体" w:hAnsi="宋体" w:eastAsia="宋体" w:cs="宋体"/>
              </w:rPr>
              <w:t>符合第二章“投标人须知”第1.3.1项规定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397" w:hRule="atLeast"/>
        </w:trPr>
        <w:tc>
          <w:tcPr>
            <w:tcW w:w="812" w:type="dxa"/>
            <w:vMerge w:val="continue"/>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cs="宋体"/>
              </w:rPr>
            </w:pPr>
          </w:p>
        </w:tc>
        <w:tc>
          <w:tcPr>
            <w:tcW w:w="598" w:type="dxa"/>
            <w:vMerge w:val="continue"/>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cs="宋体"/>
              </w:rPr>
            </w:pPr>
          </w:p>
        </w:tc>
        <w:tc>
          <w:tcPr>
            <w:tcW w:w="2567" w:type="dxa"/>
            <w:tcBorders>
              <w:top w:val="outset" w:color="auto" w:sz="6" w:space="0"/>
              <w:left w:val="outset" w:color="auto" w:sz="6" w:space="0"/>
              <w:bottom w:val="outset" w:color="auto" w:sz="6" w:space="0"/>
              <w:right w:val="outset" w:color="auto" w:sz="6" w:space="0"/>
            </w:tcBorders>
            <w:vAlign w:val="center"/>
          </w:tcPr>
          <w:p>
            <w:pPr>
              <w:rPr>
                <w:rFonts w:hint="eastAsia" w:ascii="宋体" w:hAnsi="宋体" w:eastAsia="宋体" w:cs="宋体"/>
              </w:rPr>
            </w:pPr>
            <w:r>
              <w:rPr>
                <w:rFonts w:hint="eastAsia" w:ascii="宋体" w:hAnsi="宋体" w:eastAsia="宋体" w:cs="宋体"/>
              </w:rPr>
              <w:t>交货期</w:t>
            </w:r>
          </w:p>
        </w:tc>
        <w:tc>
          <w:tcPr>
            <w:tcW w:w="5954" w:type="dxa"/>
            <w:tcBorders>
              <w:top w:val="outset" w:color="auto" w:sz="6" w:space="0"/>
              <w:left w:val="outset" w:color="auto" w:sz="6" w:space="0"/>
              <w:bottom w:val="outset" w:color="auto" w:sz="6" w:space="0"/>
              <w:right w:val="outset" w:color="auto" w:sz="6" w:space="0"/>
            </w:tcBorders>
            <w:vAlign w:val="center"/>
          </w:tcPr>
          <w:p>
            <w:pPr>
              <w:ind w:firstLine="210" w:firstLineChars="100"/>
              <w:rPr>
                <w:rFonts w:hint="eastAsia" w:ascii="宋体" w:hAnsi="宋体" w:eastAsia="宋体" w:cs="宋体"/>
              </w:rPr>
            </w:pPr>
            <w:r>
              <w:rPr>
                <w:rFonts w:hint="eastAsia" w:ascii="宋体" w:hAnsi="宋体" w:eastAsia="宋体" w:cs="宋体"/>
              </w:rPr>
              <w:t>符合第二章“投标人须知”第1.3.2项规定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397" w:hRule="atLeast"/>
        </w:trPr>
        <w:tc>
          <w:tcPr>
            <w:tcW w:w="812" w:type="dxa"/>
            <w:vMerge w:val="continue"/>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cs="宋体"/>
              </w:rPr>
            </w:pPr>
          </w:p>
        </w:tc>
        <w:tc>
          <w:tcPr>
            <w:tcW w:w="598" w:type="dxa"/>
            <w:vMerge w:val="continue"/>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cs="宋体"/>
              </w:rPr>
            </w:pPr>
          </w:p>
        </w:tc>
        <w:tc>
          <w:tcPr>
            <w:tcW w:w="2567" w:type="dxa"/>
            <w:tcBorders>
              <w:top w:val="outset" w:color="auto" w:sz="6" w:space="0"/>
              <w:left w:val="outset" w:color="auto" w:sz="6" w:space="0"/>
              <w:bottom w:val="outset" w:color="auto" w:sz="6" w:space="0"/>
              <w:right w:val="outset" w:color="auto" w:sz="6" w:space="0"/>
            </w:tcBorders>
            <w:vAlign w:val="center"/>
          </w:tcPr>
          <w:p>
            <w:pPr>
              <w:rPr>
                <w:rFonts w:hint="eastAsia" w:ascii="宋体" w:hAnsi="宋体" w:eastAsia="宋体" w:cs="宋体"/>
              </w:rPr>
            </w:pPr>
            <w:r>
              <w:rPr>
                <w:rFonts w:hint="eastAsia" w:ascii="宋体" w:hAnsi="宋体" w:eastAsia="宋体" w:cs="宋体"/>
              </w:rPr>
              <w:t>交货地点</w:t>
            </w:r>
          </w:p>
        </w:tc>
        <w:tc>
          <w:tcPr>
            <w:tcW w:w="5954" w:type="dxa"/>
            <w:tcBorders>
              <w:top w:val="outset" w:color="auto" w:sz="6" w:space="0"/>
              <w:left w:val="outset" w:color="auto" w:sz="6" w:space="0"/>
              <w:bottom w:val="outset" w:color="auto" w:sz="6" w:space="0"/>
              <w:right w:val="outset" w:color="auto" w:sz="6" w:space="0"/>
            </w:tcBorders>
            <w:vAlign w:val="center"/>
          </w:tcPr>
          <w:p>
            <w:pPr>
              <w:ind w:firstLine="210" w:firstLineChars="100"/>
              <w:rPr>
                <w:rFonts w:hint="eastAsia" w:ascii="宋体" w:hAnsi="宋体" w:eastAsia="宋体" w:cs="宋体"/>
              </w:rPr>
            </w:pPr>
            <w:r>
              <w:rPr>
                <w:rFonts w:hint="eastAsia" w:ascii="宋体" w:hAnsi="宋体" w:eastAsia="宋体" w:cs="宋体"/>
              </w:rPr>
              <w:t>符合第二章“投标人须知”第1.3.3项规定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397" w:hRule="atLeast"/>
        </w:trPr>
        <w:tc>
          <w:tcPr>
            <w:tcW w:w="812" w:type="dxa"/>
            <w:vMerge w:val="continue"/>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cs="宋体"/>
              </w:rPr>
            </w:pPr>
          </w:p>
        </w:tc>
        <w:tc>
          <w:tcPr>
            <w:tcW w:w="598" w:type="dxa"/>
            <w:vMerge w:val="continue"/>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cs="宋体"/>
              </w:rPr>
            </w:pPr>
          </w:p>
        </w:tc>
        <w:tc>
          <w:tcPr>
            <w:tcW w:w="2567" w:type="dxa"/>
            <w:tcBorders>
              <w:top w:val="outset" w:color="auto" w:sz="6" w:space="0"/>
              <w:left w:val="outset" w:color="auto" w:sz="6" w:space="0"/>
              <w:bottom w:val="outset" w:color="auto" w:sz="6" w:space="0"/>
              <w:right w:val="outset" w:color="auto" w:sz="6" w:space="0"/>
            </w:tcBorders>
            <w:vAlign w:val="center"/>
          </w:tcPr>
          <w:p>
            <w:pPr>
              <w:rPr>
                <w:rFonts w:hint="eastAsia" w:ascii="宋体" w:hAnsi="宋体" w:eastAsia="宋体" w:cs="宋体"/>
              </w:rPr>
            </w:pPr>
            <w:r>
              <w:rPr>
                <w:rFonts w:hint="eastAsia" w:ascii="宋体" w:hAnsi="宋体" w:eastAsia="宋体" w:cs="宋体"/>
              </w:rPr>
              <w:t>技术性能指标</w:t>
            </w:r>
          </w:p>
        </w:tc>
        <w:tc>
          <w:tcPr>
            <w:tcW w:w="5954" w:type="dxa"/>
            <w:tcBorders>
              <w:top w:val="outset" w:color="auto" w:sz="6" w:space="0"/>
              <w:left w:val="outset" w:color="auto" w:sz="6" w:space="0"/>
              <w:bottom w:val="outset" w:color="auto" w:sz="6" w:space="0"/>
              <w:right w:val="outset" w:color="auto" w:sz="6" w:space="0"/>
            </w:tcBorders>
            <w:vAlign w:val="center"/>
          </w:tcPr>
          <w:p>
            <w:pPr>
              <w:ind w:firstLine="210" w:firstLineChars="100"/>
              <w:rPr>
                <w:rFonts w:hint="eastAsia" w:ascii="宋体" w:hAnsi="宋体" w:eastAsia="宋体" w:cs="宋体"/>
              </w:rPr>
            </w:pPr>
            <w:r>
              <w:rPr>
                <w:rFonts w:hint="eastAsia" w:ascii="宋体" w:hAnsi="宋体" w:eastAsia="宋体" w:cs="宋体"/>
              </w:rPr>
              <w:t>符合第二章“投标人须知”第1.3.4项规定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397" w:hRule="atLeast"/>
        </w:trPr>
        <w:tc>
          <w:tcPr>
            <w:tcW w:w="812" w:type="dxa"/>
            <w:vMerge w:val="continue"/>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cs="宋体"/>
              </w:rPr>
            </w:pPr>
          </w:p>
        </w:tc>
        <w:tc>
          <w:tcPr>
            <w:tcW w:w="598" w:type="dxa"/>
            <w:vMerge w:val="continue"/>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cs="宋体"/>
              </w:rPr>
            </w:pPr>
          </w:p>
        </w:tc>
        <w:tc>
          <w:tcPr>
            <w:tcW w:w="2567" w:type="dxa"/>
            <w:tcBorders>
              <w:top w:val="outset" w:color="auto" w:sz="6" w:space="0"/>
              <w:left w:val="outset" w:color="auto" w:sz="6" w:space="0"/>
              <w:bottom w:val="outset" w:color="auto" w:sz="6" w:space="0"/>
              <w:right w:val="outset" w:color="auto" w:sz="6" w:space="0"/>
            </w:tcBorders>
            <w:vAlign w:val="center"/>
          </w:tcPr>
          <w:p>
            <w:pPr>
              <w:rPr>
                <w:rFonts w:hint="eastAsia" w:ascii="宋体" w:hAnsi="宋体" w:eastAsia="宋体" w:cs="宋体"/>
              </w:rPr>
            </w:pPr>
            <w:r>
              <w:rPr>
                <w:rFonts w:hint="eastAsia" w:ascii="宋体" w:hAnsi="宋体" w:eastAsia="宋体" w:cs="宋体"/>
              </w:rPr>
              <w:t>投标有效期</w:t>
            </w:r>
          </w:p>
        </w:tc>
        <w:tc>
          <w:tcPr>
            <w:tcW w:w="5954" w:type="dxa"/>
            <w:tcBorders>
              <w:top w:val="outset" w:color="auto" w:sz="6" w:space="0"/>
              <w:left w:val="outset" w:color="auto" w:sz="6" w:space="0"/>
              <w:bottom w:val="outset" w:color="auto" w:sz="6" w:space="0"/>
              <w:right w:val="outset" w:color="auto" w:sz="6" w:space="0"/>
            </w:tcBorders>
            <w:vAlign w:val="center"/>
          </w:tcPr>
          <w:p>
            <w:pPr>
              <w:ind w:firstLine="210" w:firstLineChars="100"/>
              <w:rPr>
                <w:rFonts w:hint="eastAsia" w:ascii="宋体" w:hAnsi="宋体" w:eastAsia="宋体" w:cs="宋体"/>
              </w:rPr>
            </w:pPr>
            <w:r>
              <w:rPr>
                <w:rFonts w:hint="eastAsia" w:ascii="宋体" w:hAnsi="宋体" w:eastAsia="宋体" w:cs="宋体"/>
              </w:rPr>
              <w:t>符合第二章“投标人须知”第3.3.1项规定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397" w:hRule="atLeast"/>
        </w:trPr>
        <w:tc>
          <w:tcPr>
            <w:tcW w:w="812" w:type="dxa"/>
            <w:vMerge w:val="continue"/>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cs="宋体"/>
              </w:rPr>
            </w:pPr>
          </w:p>
        </w:tc>
        <w:tc>
          <w:tcPr>
            <w:tcW w:w="598" w:type="dxa"/>
            <w:vMerge w:val="continue"/>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cs="宋体"/>
              </w:rPr>
            </w:pPr>
          </w:p>
        </w:tc>
        <w:tc>
          <w:tcPr>
            <w:tcW w:w="2567" w:type="dxa"/>
            <w:tcBorders>
              <w:top w:val="outset" w:color="auto" w:sz="6" w:space="0"/>
              <w:left w:val="outset" w:color="auto" w:sz="6" w:space="0"/>
              <w:bottom w:val="outset" w:color="auto" w:sz="6" w:space="0"/>
              <w:right w:val="outset" w:color="auto" w:sz="6" w:space="0"/>
            </w:tcBorders>
            <w:vAlign w:val="center"/>
          </w:tcPr>
          <w:p>
            <w:pPr>
              <w:rPr>
                <w:rFonts w:hint="eastAsia" w:ascii="宋体" w:hAnsi="宋体" w:eastAsia="宋体" w:cs="宋体"/>
              </w:rPr>
            </w:pPr>
            <w:r>
              <w:rPr>
                <w:rFonts w:hint="eastAsia" w:ascii="宋体" w:hAnsi="宋体" w:eastAsia="宋体" w:cs="宋体"/>
              </w:rPr>
              <w:t>投标保证金</w:t>
            </w:r>
          </w:p>
        </w:tc>
        <w:tc>
          <w:tcPr>
            <w:tcW w:w="5954" w:type="dxa"/>
            <w:tcBorders>
              <w:top w:val="outset" w:color="auto" w:sz="6" w:space="0"/>
              <w:left w:val="outset" w:color="auto" w:sz="6" w:space="0"/>
              <w:bottom w:val="outset" w:color="auto" w:sz="6" w:space="0"/>
              <w:right w:val="outset" w:color="auto" w:sz="6" w:space="0"/>
            </w:tcBorders>
            <w:vAlign w:val="center"/>
          </w:tcPr>
          <w:p>
            <w:pPr>
              <w:ind w:firstLine="210" w:firstLineChars="100"/>
              <w:rPr>
                <w:rFonts w:hint="eastAsia" w:ascii="宋体" w:hAnsi="宋体" w:eastAsia="宋体" w:cs="宋体"/>
              </w:rPr>
            </w:pPr>
            <w:r>
              <w:rPr>
                <w:rFonts w:hint="eastAsia" w:ascii="宋体" w:hAnsi="宋体" w:eastAsia="宋体" w:cs="宋体"/>
              </w:rPr>
              <w:t>符合第二章“投标人须知”第3.4.1项规定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397" w:hRule="atLeast"/>
        </w:trPr>
        <w:tc>
          <w:tcPr>
            <w:tcW w:w="812" w:type="dxa"/>
            <w:vMerge w:val="continue"/>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cs="宋体"/>
              </w:rPr>
            </w:pPr>
          </w:p>
        </w:tc>
        <w:tc>
          <w:tcPr>
            <w:tcW w:w="598" w:type="dxa"/>
            <w:vMerge w:val="continue"/>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cs="宋体"/>
              </w:rPr>
            </w:pPr>
          </w:p>
        </w:tc>
        <w:tc>
          <w:tcPr>
            <w:tcW w:w="2567" w:type="dxa"/>
            <w:tcBorders>
              <w:top w:val="outset" w:color="auto" w:sz="6" w:space="0"/>
              <w:left w:val="outset" w:color="auto" w:sz="6" w:space="0"/>
              <w:bottom w:val="outset" w:color="auto" w:sz="6" w:space="0"/>
              <w:right w:val="outset" w:color="auto" w:sz="6" w:space="0"/>
            </w:tcBorders>
            <w:vAlign w:val="center"/>
          </w:tcPr>
          <w:p>
            <w:pPr>
              <w:rPr>
                <w:rFonts w:hint="eastAsia" w:ascii="宋体" w:hAnsi="宋体" w:eastAsia="宋体" w:cs="宋体"/>
              </w:rPr>
            </w:pPr>
            <w:r>
              <w:rPr>
                <w:rFonts w:hint="eastAsia" w:ascii="宋体" w:hAnsi="宋体" w:eastAsia="宋体" w:cs="宋体"/>
              </w:rPr>
              <w:t>权利义务</w:t>
            </w:r>
          </w:p>
        </w:tc>
        <w:tc>
          <w:tcPr>
            <w:tcW w:w="5954" w:type="dxa"/>
            <w:tcBorders>
              <w:top w:val="outset" w:color="auto" w:sz="6" w:space="0"/>
              <w:left w:val="outset" w:color="auto" w:sz="6" w:space="0"/>
              <w:bottom w:val="outset" w:color="auto" w:sz="6" w:space="0"/>
              <w:right w:val="outset" w:color="auto" w:sz="6" w:space="0"/>
            </w:tcBorders>
            <w:vAlign w:val="center"/>
          </w:tcPr>
          <w:p>
            <w:pPr>
              <w:ind w:firstLine="210" w:firstLineChars="100"/>
              <w:rPr>
                <w:rFonts w:hint="eastAsia" w:ascii="宋体" w:hAnsi="宋体" w:eastAsia="宋体" w:cs="宋体"/>
              </w:rPr>
            </w:pPr>
            <w:r>
              <w:rPr>
                <w:rFonts w:hint="eastAsia" w:ascii="宋体" w:hAnsi="宋体" w:eastAsia="宋体" w:cs="宋体"/>
              </w:rPr>
              <w:t>符合第二章“投标人须知”第1.11.1项规定和第四章“合同条款及格式”中的实质性要求和条件</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397" w:hRule="atLeast"/>
        </w:trPr>
        <w:tc>
          <w:tcPr>
            <w:tcW w:w="812" w:type="dxa"/>
            <w:vMerge w:val="continue"/>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cs="宋体"/>
              </w:rPr>
            </w:pPr>
          </w:p>
        </w:tc>
        <w:tc>
          <w:tcPr>
            <w:tcW w:w="598" w:type="dxa"/>
            <w:vMerge w:val="continue"/>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cs="宋体"/>
              </w:rPr>
            </w:pPr>
          </w:p>
        </w:tc>
        <w:tc>
          <w:tcPr>
            <w:tcW w:w="2567" w:type="dxa"/>
            <w:tcBorders>
              <w:top w:val="outset" w:color="auto" w:sz="6" w:space="0"/>
              <w:left w:val="outset" w:color="auto" w:sz="6" w:space="0"/>
              <w:bottom w:val="outset" w:color="auto" w:sz="6" w:space="0"/>
              <w:right w:val="outset" w:color="auto" w:sz="6" w:space="0"/>
            </w:tcBorders>
            <w:vAlign w:val="center"/>
          </w:tcPr>
          <w:p>
            <w:pPr>
              <w:rPr>
                <w:rFonts w:hint="eastAsia" w:ascii="宋体" w:hAnsi="宋体" w:eastAsia="宋体" w:cs="宋体"/>
              </w:rPr>
            </w:pPr>
            <w:r>
              <w:rPr>
                <w:rFonts w:hint="eastAsia" w:ascii="宋体" w:hAnsi="宋体" w:eastAsia="宋体" w:cs="宋体"/>
              </w:rPr>
              <w:t>投标设备及技术服务和质保期服务</w:t>
            </w:r>
          </w:p>
        </w:tc>
        <w:tc>
          <w:tcPr>
            <w:tcW w:w="5954" w:type="dxa"/>
            <w:tcBorders>
              <w:top w:val="outset" w:color="auto" w:sz="6" w:space="0"/>
              <w:left w:val="outset" w:color="auto" w:sz="6" w:space="0"/>
              <w:bottom w:val="outset" w:color="auto" w:sz="6" w:space="0"/>
              <w:right w:val="outset" w:color="auto" w:sz="6" w:space="0"/>
            </w:tcBorders>
            <w:vAlign w:val="center"/>
          </w:tcPr>
          <w:p>
            <w:pPr>
              <w:ind w:firstLine="210" w:firstLineChars="100"/>
              <w:rPr>
                <w:rFonts w:hint="eastAsia" w:ascii="宋体" w:hAnsi="宋体" w:eastAsia="宋体" w:cs="宋体"/>
              </w:rPr>
            </w:pPr>
            <w:r>
              <w:rPr>
                <w:rFonts w:hint="eastAsia" w:ascii="宋体" w:hAnsi="宋体" w:eastAsia="宋体" w:cs="宋体"/>
              </w:rPr>
              <w:t>符合第五章“供货要求”中的实质性要求和条件</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397" w:hRule="atLeast"/>
        </w:trPr>
        <w:tc>
          <w:tcPr>
            <w:tcW w:w="812" w:type="dxa"/>
            <w:vMerge w:val="continue"/>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cs="宋体"/>
              </w:rPr>
            </w:pPr>
          </w:p>
        </w:tc>
        <w:tc>
          <w:tcPr>
            <w:tcW w:w="598" w:type="dxa"/>
            <w:vMerge w:val="continue"/>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cs="宋体"/>
              </w:rPr>
            </w:pPr>
          </w:p>
        </w:tc>
        <w:tc>
          <w:tcPr>
            <w:tcW w:w="2567" w:type="dxa"/>
            <w:tcBorders>
              <w:top w:val="outset" w:color="auto" w:sz="6" w:space="0"/>
              <w:left w:val="outset" w:color="auto" w:sz="6" w:space="0"/>
              <w:bottom w:val="outset" w:color="auto" w:sz="6" w:space="0"/>
              <w:right w:val="outset" w:color="auto" w:sz="6" w:space="0"/>
            </w:tcBorders>
            <w:vAlign w:val="center"/>
          </w:tcPr>
          <w:p>
            <w:pPr>
              <w:rPr>
                <w:rFonts w:hint="eastAsia" w:ascii="宋体" w:hAnsi="宋体" w:eastAsia="宋体" w:cs="宋体"/>
              </w:rPr>
            </w:pPr>
            <w:r>
              <w:rPr>
                <w:rFonts w:hint="eastAsia" w:ascii="宋体" w:hAnsi="宋体" w:eastAsia="宋体" w:cs="宋体"/>
              </w:rPr>
              <w:t>技术支持资料</w:t>
            </w:r>
          </w:p>
        </w:tc>
        <w:tc>
          <w:tcPr>
            <w:tcW w:w="5954" w:type="dxa"/>
            <w:tcBorders>
              <w:top w:val="outset" w:color="auto" w:sz="6" w:space="0"/>
              <w:left w:val="outset" w:color="auto" w:sz="6" w:space="0"/>
              <w:bottom w:val="outset" w:color="auto" w:sz="6" w:space="0"/>
              <w:right w:val="outset" w:color="auto" w:sz="6" w:space="0"/>
            </w:tcBorders>
            <w:vAlign w:val="center"/>
          </w:tcPr>
          <w:p>
            <w:pPr>
              <w:ind w:firstLine="210" w:firstLineChars="100"/>
              <w:rPr>
                <w:rFonts w:hint="eastAsia" w:ascii="宋体" w:hAnsi="宋体" w:eastAsia="宋体" w:cs="宋体"/>
              </w:rPr>
            </w:pPr>
            <w:r>
              <w:rPr>
                <w:rFonts w:hint="eastAsia" w:ascii="宋体" w:hAnsi="宋体" w:eastAsia="宋体" w:cs="宋体"/>
              </w:rPr>
              <w:t>符合第二章“投标人须知”第1.11.3项规定</w:t>
            </w:r>
          </w:p>
        </w:tc>
      </w:tr>
    </w:tbl>
    <w:p>
      <w:pPr>
        <w:rPr>
          <w:rFonts w:hint="eastAsia" w:ascii="宋体" w:hAnsi="宋体" w:eastAsia="宋体" w:cs="宋体"/>
        </w:rPr>
      </w:pPr>
      <w:r>
        <w:rPr>
          <w:rFonts w:hint="eastAsia" w:ascii="宋体" w:hAnsi="宋体" w:eastAsia="宋体" w:cs="宋体"/>
        </w:rPr>
        <w:br w:type="page"/>
      </w:r>
      <w:bookmarkStart w:id="3" w:name="_Toc184635093"/>
    </w:p>
    <w:tbl>
      <w:tblPr>
        <w:tblStyle w:val="7"/>
        <w:tblW w:w="0" w:type="auto"/>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1993"/>
        <w:gridCol w:w="1984"/>
        <w:gridCol w:w="5677"/>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67" w:hRule="atLeast"/>
        </w:trPr>
        <w:tc>
          <w:tcPr>
            <w:tcW w:w="1993" w:type="dxa"/>
            <w:tcBorders>
              <w:top w:val="outset" w:color="auto" w:sz="6" w:space="0"/>
              <w:left w:val="outset" w:color="auto" w:sz="6" w:space="0"/>
              <w:bottom w:val="outset" w:color="auto" w:sz="6" w:space="0"/>
              <w:right w:val="outset" w:color="auto" w:sz="6" w:space="0"/>
            </w:tcBorders>
            <w:vAlign w:val="center"/>
          </w:tcPr>
          <w:p>
            <w:pPr>
              <w:snapToGrid w:val="0"/>
              <w:jc w:val="center"/>
              <w:rPr>
                <w:rFonts w:hint="eastAsia" w:ascii="宋体" w:hAnsi="宋体" w:eastAsia="宋体" w:cs="宋体"/>
              </w:rPr>
            </w:pPr>
            <w:r>
              <w:rPr>
                <w:rFonts w:hint="eastAsia" w:ascii="宋体" w:hAnsi="宋体" w:eastAsia="宋体" w:cs="宋体"/>
              </w:rPr>
              <w:t>条款号</w:t>
            </w:r>
          </w:p>
        </w:tc>
        <w:tc>
          <w:tcPr>
            <w:tcW w:w="1984" w:type="dxa"/>
            <w:tcBorders>
              <w:top w:val="outset" w:color="auto" w:sz="6" w:space="0"/>
              <w:left w:val="outset" w:color="auto" w:sz="6" w:space="0"/>
              <w:bottom w:val="outset" w:color="auto" w:sz="6" w:space="0"/>
              <w:right w:val="outset" w:color="auto" w:sz="6" w:space="0"/>
            </w:tcBorders>
            <w:vAlign w:val="center"/>
          </w:tcPr>
          <w:p>
            <w:pPr>
              <w:snapToGrid w:val="0"/>
              <w:jc w:val="center"/>
              <w:rPr>
                <w:rFonts w:hint="eastAsia" w:ascii="宋体" w:hAnsi="宋体" w:eastAsia="宋体" w:cs="宋体"/>
              </w:rPr>
            </w:pPr>
            <w:r>
              <w:rPr>
                <w:rFonts w:hint="eastAsia" w:ascii="宋体" w:hAnsi="宋体" w:eastAsia="宋体" w:cs="宋体"/>
              </w:rPr>
              <w:t>条款内容</w:t>
            </w:r>
          </w:p>
        </w:tc>
        <w:tc>
          <w:tcPr>
            <w:tcW w:w="5677" w:type="dxa"/>
            <w:tcBorders>
              <w:top w:val="outset" w:color="auto" w:sz="6" w:space="0"/>
              <w:left w:val="outset" w:color="auto" w:sz="6" w:space="0"/>
              <w:bottom w:val="outset" w:color="auto" w:sz="6" w:space="0"/>
              <w:right w:val="outset" w:color="auto" w:sz="6" w:space="0"/>
            </w:tcBorders>
            <w:vAlign w:val="center"/>
          </w:tcPr>
          <w:p>
            <w:pPr>
              <w:snapToGrid w:val="0"/>
              <w:jc w:val="center"/>
              <w:rPr>
                <w:rFonts w:hint="eastAsia" w:ascii="宋体" w:hAnsi="宋体" w:eastAsia="宋体" w:cs="宋体"/>
              </w:rPr>
            </w:pPr>
            <w:r>
              <w:rPr>
                <w:rFonts w:hint="eastAsia" w:ascii="宋体" w:hAnsi="宋体" w:eastAsia="宋体" w:cs="宋体"/>
              </w:rPr>
              <w:t>编列内容</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67" w:hRule="atLeast"/>
        </w:trPr>
        <w:tc>
          <w:tcPr>
            <w:tcW w:w="1993" w:type="dxa"/>
            <w:tcBorders>
              <w:top w:val="outset" w:color="auto" w:sz="6" w:space="0"/>
              <w:left w:val="outset" w:color="auto" w:sz="6" w:space="0"/>
              <w:bottom w:val="outset" w:color="auto" w:sz="6" w:space="0"/>
              <w:right w:val="outset" w:color="auto" w:sz="6" w:space="0"/>
            </w:tcBorders>
            <w:vAlign w:val="center"/>
          </w:tcPr>
          <w:p>
            <w:pPr>
              <w:snapToGrid w:val="0"/>
              <w:jc w:val="center"/>
              <w:rPr>
                <w:rFonts w:hint="eastAsia" w:ascii="宋体" w:hAnsi="宋体" w:eastAsia="宋体" w:cs="宋体"/>
              </w:rPr>
            </w:pPr>
            <w:r>
              <w:rPr>
                <w:rFonts w:hint="eastAsia" w:ascii="宋体" w:hAnsi="宋体" w:eastAsia="宋体" w:cs="宋体"/>
              </w:rPr>
              <w:t>2.2.1</w:t>
            </w:r>
          </w:p>
        </w:tc>
        <w:tc>
          <w:tcPr>
            <w:tcW w:w="1984" w:type="dxa"/>
            <w:tcBorders>
              <w:top w:val="outset" w:color="auto" w:sz="6" w:space="0"/>
              <w:left w:val="outset" w:color="auto" w:sz="6" w:space="0"/>
              <w:bottom w:val="outset" w:color="auto" w:sz="6" w:space="0"/>
              <w:right w:val="outset" w:color="auto" w:sz="6" w:space="0"/>
            </w:tcBorders>
            <w:vAlign w:val="center"/>
          </w:tcPr>
          <w:p>
            <w:pPr>
              <w:snapToGrid w:val="0"/>
              <w:jc w:val="center"/>
              <w:rPr>
                <w:rFonts w:hint="eastAsia" w:ascii="宋体" w:hAnsi="宋体" w:eastAsia="宋体" w:cs="宋体"/>
              </w:rPr>
            </w:pPr>
            <w:r>
              <w:rPr>
                <w:rFonts w:hint="eastAsia" w:ascii="宋体" w:hAnsi="宋体" w:eastAsia="宋体" w:cs="宋体"/>
              </w:rPr>
              <w:t>分值构成</w:t>
            </w:r>
            <w:r>
              <w:rPr>
                <w:rFonts w:hint="eastAsia" w:ascii="宋体" w:hAnsi="宋体" w:eastAsia="宋体" w:cs="宋体"/>
              </w:rPr>
              <w:br w:type="textWrapping"/>
            </w:r>
            <w:r>
              <w:rPr>
                <w:rFonts w:hint="eastAsia" w:ascii="宋体" w:hAnsi="宋体" w:eastAsia="宋体" w:cs="宋体"/>
              </w:rPr>
              <w:t>（总分100分）</w:t>
            </w:r>
          </w:p>
        </w:tc>
        <w:tc>
          <w:tcPr>
            <w:tcW w:w="5677" w:type="dxa"/>
            <w:tcBorders>
              <w:top w:val="outset" w:color="auto" w:sz="6" w:space="0"/>
              <w:left w:val="outset" w:color="auto" w:sz="6" w:space="0"/>
              <w:bottom w:val="outset" w:color="auto" w:sz="6" w:space="0"/>
              <w:right w:val="outset" w:color="auto" w:sz="6" w:space="0"/>
            </w:tcBorders>
            <w:vAlign w:val="center"/>
          </w:tcPr>
          <w:p>
            <w:pPr>
              <w:snapToGrid w:val="0"/>
              <w:spacing w:line="320" w:lineRule="atLeast"/>
              <w:ind w:firstLine="210" w:firstLineChars="100"/>
              <w:rPr>
                <w:rFonts w:hint="eastAsia" w:ascii="宋体" w:hAnsi="宋体" w:eastAsia="宋体" w:cs="宋体"/>
              </w:rPr>
            </w:pPr>
            <w:r>
              <w:rPr>
                <w:rFonts w:hint="eastAsia" w:ascii="宋体" w:hAnsi="宋体" w:eastAsia="宋体" w:cs="宋体"/>
              </w:rPr>
              <w:t>商务部分：20分</w:t>
            </w:r>
          </w:p>
          <w:p>
            <w:pPr>
              <w:snapToGrid w:val="0"/>
              <w:spacing w:line="320" w:lineRule="atLeast"/>
              <w:ind w:firstLine="210" w:firstLineChars="100"/>
              <w:rPr>
                <w:rFonts w:hint="eastAsia" w:ascii="宋体" w:hAnsi="宋体" w:eastAsia="宋体" w:cs="宋体"/>
              </w:rPr>
            </w:pPr>
            <w:r>
              <w:rPr>
                <w:rFonts w:hint="eastAsia" w:ascii="宋体" w:hAnsi="宋体" w:eastAsia="宋体" w:cs="宋体"/>
              </w:rPr>
              <w:t>技术部分：50分</w:t>
            </w:r>
          </w:p>
          <w:p>
            <w:pPr>
              <w:snapToGrid w:val="0"/>
              <w:spacing w:line="320" w:lineRule="atLeast"/>
              <w:ind w:firstLine="210" w:firstLineChars="100"/>
              <w:rPr>
                <w:rFonts w:hint="eastAsia" w:ascii="宋体" w:hAnsi="宋体" w:eastAsia="宋体" w:cs="宋体"/>
              </w:rPr>
            </w:pPr>
            <w:r>
              <w:rPr>
                <w:rFonts w:hint="eastAsia" w:ascii="宋体" w:hAnsi="宋体" w:eastAsia="宋体" w:cs="宋体"/>
              </w:rPr>
              <w:t>投标报价：30分</w:t>
            </w:r>
          </w:p>
          <w:p>
            <w:pPr>
              <w:snapToGrid w:val="0"/>
              <w:spacing w:line="320" w:lineRule="atLeast"/>
              <w:ind w:firstLine="210" w:firstLineChars="100"/>
              <w:rPr>
                <w:rFonts w:hint="eastAsia" w:ascii="宋体" w:hAnsi="宋体" w:eastAsia="宋体" w:cs="宋体"/>
              </w:rPr>
            </w:pPr>
            <w:r>
              <w:rPr>
                <w:rFonts w:hint="eastAsia" w:ascii="宋体" w:hAnsi="宋体" w:eastAsia="宋体" w:cs="宋体"/>
              </w:rPr>
              <w:t>其它因素：0分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67" w:hRule="atLeast"/>
        </w:trPr>
        <w:tc>
          <w:tcPr>
            <w:tcW w:w="1993" w:type="dxa"/>
            <w:tcBorders>
              <w:top w:val="outset" w:color="auto" w:sz="6" w:space="0"/>
              <w:left w:val="outset" w:color="auto" w:sz="6" w:space="0"/>
              <w:bottom w:val="outset" w:color="auto" w:sz="6" w:space="0"/>
              <w:right w:val="outset" w:color="auto" w:sz="6" w:space="0"/>
            </w:tcBorders>
            <w:vAlign w:val="center"/>
          </w:tcPr>
          <w:p>
            <w:pPr>
              <w:snapToGrid w:val="0"/>
              <w:jc w:val="center"/>
              <w:rPr>
                <w:rFonts w:hint="eastAsia" w:ascii="宋体" w:hAnsi="宋体" w:eastAsia="宋体" w:cs="宋体"/>
              </w:rPr>
            </w:pPr>
            <w:r>
              <w:rPr>
                <w:rFonts w:hint="eastAsia" w:ascii="宋体" w:hAnsi="宋体" w:eastAsia="宋体" w:cs="宋体"/>
                <w:szCs w:val="21"/>
              </w:rPr>
              <w:t>2.2.2</w:t>
            </w:r>
          </w:p>
        </w:tc>
        <w:tc>
          <w:tcPr>
            <w:tcW w:w="1984" w:type="dxa"/>
            <w:tcBorders>
              <w:top w:val="outset" w:color="auto" w:sz="6" w:space="0"/>
              <w:left w:val="outset" w:color="auto" w:sz="6" w:space="0"/>
              <w:bottom w:val="outset" w:color="auto" w:sz="6" w:space="0"/>
              <w:right w:val="outset" w:color="auto" w:sz="6" w:space="0"/>
            </w:tcBorders>
            <w:vAlign w:val="center"/>
          </w:tcPr>
          <w:p>
            <w:pPr>
              <w:snapToGrid w:val="0"/>
              <w:jc w:val="center"/>
              <w:rPr>
                <w:rFonts w:hint="eastAsia" w:ascii="宋体" w:hAnsi="宋体" w:eastAsia="宋体" w:cs="宋体"/>
              </w:rPr>
            </w:pPr>
            <w:r>
              <w:rPr>
                <w:rFonts w:hint="eastAsia" w:ascii="宋体" w:hAnsi="宋体" w:eastAsia="宋体" w:cs="宋体"/>
                <w:szCs w:val="21"/>
              </w:rPr>
              <w:t>评标基准价计算方法</w:t>
            </w:r>
          </w:p>
        </w:tc>
        <w:tc>
          <w:tcPr>
            <w:tcW w:w="5677" w:type="dxa"/>
            <w:tcBorders>
              <w:top w:val="outset" w:color="auto" w:sz="6" w:space="0"/>
              <w:left w:val="outset" w:color="auto" w:sz="6" w:space="0"/>
              <w:bottom w:val="outset" w:color="auto" w:sz="6" w:space="0"/>
              <w:right w:val="outset" w:color="auto" w:sz="6" w:space="0"/>
            </w:tcBorders>
            <w:vAlign w:val="center"/>
          </w:tcPr>
          <w:p>
            <w:pPr>
              <w:snapToGrid w:val="0"/>
              <w:spacing w:line="320" w:lineRule="atLeast"/>
              <w:ind w:firstLine="210" w:firstLineChars="100"/>
              <w:rPr>
                <w:rFonts w:hint="eastAsia" w:ascii="宋体" w:hAnsi="宋体" w:eastAsia="宋体" w:cs="宋体"/>
                <w:szCs w:val="21"/>
              </w:rPr>
            </w:pPr>
            <w:r>
              <w:rPr>
                <w:rFonts w:hint="eastAsia" w:ascii="宋体" w:hAnsi="宋体" w:eastAsia="宋体" w:cs="宋体"/>
                <w:szCs w:val="21"/>
              </w:rPr>
              <w:t>评标基准价的计算：</w:t>
            </w:r>
          </w:p>
          <w:p>
            <w:pPr>
              <w:snapToGrid w:val="0"/>
              <w:spacing w:line="320" w:lineRule="atLeast"/>
              <w:ind w:firstLine="210" w:firstLineChars="100"/>
              <w:rPr>
                <w:rFonts w:hint="eastAsia" w:ascii="宋体" w:hAnsi="宋体" w:eastAsia="宋体" w:cs="宋体"/>
                <w:szCs w:val="21"/>
              </w:rPr>
            </w:pPr>
            <w:r>
              <w:rPr>
                <w:rFonts w:hint="eastAsia" w:ascii="宋体" w:hAnsi="宋体" w:eastAsia="宋体" w:cs="宋体"/>
                <w:szCs w:val="21"/>
              </w:rPr>
              <w:t>（1）评标价的确定：</w:t>
            </w:r>
          </w:p>
          <w:p>
            <w:pPr>
              <w:snapToGrid w:val="0"/>
              <w:spacing w:line="320" w:lineRule="atLeast"/>
              <w:ind w:firstLine="210" w:firstLineChars="100"/>
              <w:rPr>
                <w:rFonts w:hint="eastAsia" w:ascii="宋体" w:hAnsi="宋体" w:eastAsia="宋体" w:cs="宋体"/>
                <w:szCs w:val="21"/>
              </w:rPr>
            </w:pPr>
            <w:r>
              <w:rPr>
                <w:rFonts w:hint="eastAsia" w:ascii="宋体" w:hAnsi="宋体" w:eastAsia="宋体" w:cs="宋体"/>
                <w:szCs w:val="21"/>
              </w:rPr>
              <w:t>评标价=投标函文字报价</w:t>
            </w:r>
          </w:p>
          <w:p>
            <w:pPr>
              <w:snapToGrid w:val="0"/>
              <w:spacing w:line="320" w:lineRule="atLeast"/>
              <w:ind w:firstLine="210" w:firstLineChars="100"/>
              <w:rPr>
                <w:rFonts w:hint="eastAsia" w:ascii="宋体" w:hAnsi="宋体" w:eastAsia="宋体" w:cs="宋体"/>
                <w:szCs w:val="21"/>
              </w:rPr>
            </w:pPr>
            <w:r>
              <w:rPr>
                <w:rFonts w:hint="eastAsia" w:ascii="宋体" w:hAnsi="宋体" w:eastAsia="宋体" w:cs="宋体"/>
                <w:szCs w:val="21"/>
              </w:rPr>
              <w:t>（2）评标基准价的确定：</w:t>
            </w:r>
          </w:p>
          <w:p>
            <w:pPr>
              <w:snapToGrid w:val="0"/>
              <w:spacing w:line="320" w:lineRule="atLeast"/>
              <w:ind w:firstLine="210" w:firstLineChars="100"/>
              <w:rPr>
                <w:rFonts w:hint="eastAsia" w:ascii="宋体" w:hAnsi="宋体" w:eastAsia="宋体" w:cs="宋体"/>
                <w:szCs w:val="21"/>
              </w:rPr>
            </w:pPr>
            <w:r>
              <w:rPr>
                <w:rFonts w:hint="eastAsia" w:ascii="宋体" w:hAnsi="宋体" w:eastAsia="宋体" w:cs="宋体"/>
                <w:szCs w:val="21"/>
              </w:rPr>
              <w:t>通过初步评审合格的有效投标报价大于5家时，去掉一个最高和一个最低投标报价，其余投标报价的算术平均值作为评标基准价；通过初步评审合格的有效投标报价小于等于5家时，取投标报价的算术平均值作为评标基准价</w:t>
            </w:r>
          </w:p>
          <w:p>
            <w:pPr>
              <w:snapToGrid w:val="0"/>
              <w:spacing w:line="320" w:lineRule="atLeast"/>
              <w:ind w:firstLine="210" w:firstLineChars="100"/>
              <w:rPr>
                <w:rFonts w:hint="eastAsia" w:ascii="宋体" w:hAnsi="宋体" w:eastAsia="宋体" w:cs="宋体"/>
              </w:rPr>
            </w:pPr>
            <w:r>
              <w:rPr>
                <w:rFonts w:hint="eastAsia" w:ascii="宋体" w:hAnsi="宋体" w:eastAsia="宋体" w:cs="宋体"/>
                <w:szCs w:val="21"/>
              </w:rPr>
              <w:t>评标基准价四舍五入精确至个位</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67" w:hRule="atLeast"/>
        </w:trPr>
        <w:tc>
          <w:tcPr>
            <w:tcW w:w="1993" w:type="dxa"/>
            <w:tcBorders>
              <w:top w:val="outset" w:color="auto" w:sz="6" w:space="0"/>
              <w:left w:val="outset" w:color="auto" w:sz="6" w:space="0"/>
              <w:bottom w:val="outset" w:color="auto" w:sz="6" w:space="0"/>
              <w:right w:val="outset" w:color="auto" w:sz="6" w:space="0"/>
            </w:tcBorders>
            <w:vAlign w:val="center"/>
          </w:tcPr>
          <w:p>
            <w:pPr>
              <w:snapToGrid w:val="0"/>
              <w:jc w:val="center"/>
              <w:rPr>
                <w:rFonts w:hint="eastAsia" w:ascii="宋体" w:hAnsi="宋体" w:eastAsia="宋体" w:cs="宋体"/>
              </w:rPr>
            </w:pPr>
            <w:r>
              <w:rPr>
                <w:rFonts w:hint="eastAsia" w:ascii="宋体" w:hAnsi="宋体" w:eastAsia="宋体" w:cs="宋体"/>
                <w:szCs w:val="21"/>
              </w:rPr>
              <w:t>2.2.3</w:t>
            </w:r>
          </w:p>
        </w:tc>
        <w:tc>
          <w:tcPr>
            <w:tcW w:w="1984" w:type="dxa"/>
            <w:tcBorders>
              <w:top w:val="outset" w:color="auto" w:sz="6" w:space="0"/>
              <w:left w:val="outset" w:color="auto" w:sz="6" w:space="0"/>
              <w:bottom w:val="outset" w:color="auto" w:sz="6" w:space="0"/>
              <w:right w:val="outset" w:color="auto" w:sz="6" w:space="0"/>
            </w:tcBorders>
            <w:vAlign w:val="center"/>
          </w:tcPr>
          <w:p>
            <w:pPr>
              <w:snapToGrid w:val="0"/>
              <w:jc w:val="center"/>
              <w:rPr>
                <w:rFonts w:hint="eastAsia" w:ascii="宋体" w:hAnsi="宋体" w:eastAsia="宋体" w:cs="宋体"/>
                <w:szCs w:val="21"/>
              </w:rPr>
            </w:pPr>
            <w:r>
              <w:rPr>
                <w:rFonts w:hint="eastAsia" w:ascii="宋体" w:hAnsi="宋体" w:eastAsia="宋体" w:cs="宋体"/>
                <w:szCs w:val="21"/>
              </w:rPr>
              <w:t>投标报价的偏差率</w:t>
            </w:r>
          </w:p>
          <w:p>
            <w:pPr>
              <w:snapToGrid w:val="0"/>
              <w:jc w:val="center"/>
              <w:rPr>
                <w:rFonts w:hint="eastAsia" w:ascii="宋体" w:hAnsi="宋体" w:eastAsia="宋体" w:cs="宋体"/>
              </w:rPr>
            </w:pPr>
            <w:r>
              <w:rPr>
                <w:rFonts w:hint="eastAsia" w:ascii="宋体" w:hAnsi="宋体" w:eastAsia="宋体" w:cs="宋体"/>
                <w:szCs w:val="21"/>
              </w:rPr>
              <w:t>计算公式</w:t>
            </w:r>
          </w:p>
        </w:tc>
        <w:tc>
          <w:tcPr>
            <w:tcW w:w="5677" w:type="dxa"/>
            <w:tcBorders>
              <w:top w:val="outset" w:color="auto" w:sz="6" w:space="0"/>
              <w:left w:val="outset" w:color="auto" w:sz="6" w:space="0"/>
              <w:bottom w:val="outset" w:color="auto" w:sz="6" w:space="0"/>
              <w:right w:val="outset" w:color="auto" w:sz="6" w:space="0"/>
            </w:tcBorders>
            <w:vAlign w:val="center"/>
          </w:tcPr>
          <w:p>
            <w:pPr>
              <w:snapToGrid w:val="0"/>
              <w:spacing w:line="320" w:lineRule="atLeast"/>
              <w:ind w:firstLine="210" w:firstLineChars="100"/>
              <w:rPr>
                <w:rFonts w:hint="eastAsia" w:ascii="宋体" w:hAnsi="宋体" w:eastAsia="宋体" w:cs="宋体"/>
                <w:szCs w:val="21"/>
              </w:rPr>
            </w:pPr>
            <w:r>
              <w:rPr>
                <w:rFonts w:hint="eastAsia" w:ascii="宋体" w:hAnsi="宋体" w:eastAsia="宋体" w:cs="宋体"/>
                <w:szCs w:val="21"/>
              </w:rPr>
              <w:t>偏差率=100%×（投标人评标价-评标基准价）/评标基准价</w:t>
            </w:r>
          </w:p>
          <w:p>
            <w:pPr>
              <w:snapToGrid w:val="0"/>
              <w:spacing w:line="320" w:lineRule="atLeast"/>
              <w:ind w:firstLine="210" w:firstLineChars="100"/>
              <w:rPr>
                <w:rFonts w:hint="eastAsia" w:ascii="宋体" w:hAnsi="宋体" w:eastAsia="宋体" w:cs="宋体"/>
                <w:szCs w:val="21"/>
              </w:rPr>
            </w:pPr>
            <w:r>
              <w:rPr>
                <w:rFonts w:hint="eastAsia" w:ascii="宋体" w:hAnsi="宋体" w:eastAsia="宋体" w:cs="宋体"/>
                <w:szCs w:val="21"/>
              </w:rPr>
              <w:t>偏差率（以百分数形式表示）保留两位小数，如**.**%</w:t>
            </w:r>
          </w:p>
        </w:tc>
      </w:tr>
    </w:tbl>
    <w:p>
      <w:pPr>
        <w:rPr>
          <w:rFonts w:hint="eastAsia" w:ascii="宋体" w:hAnsi="宋体" w:eastAsia="宋体" w:cs="宋体"/>
        </w:rPr>
      </w:pPr>
    </w:p>
    <w:tbl>
      <w:tblPr>
        <w:tblStyle w:val="7"/>
        <w:tblW w:w="9647" w:type="dxa"/>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701"/>
        <w:gridCol w:w="1292"/>
        <w:gridCol w:w="1543"/>
        <w:gridCol w:w="6111"/>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67" w:hRule="atLeast"/>
        </w:trPr>
        <w:tc>
          <w:tcPr>
            <w:tcW w:w="1993" w:type="dxa"/>
            <w:gridSpan w:val="2"/>
            <w:tcBorders>
              <w:top w:val="outset" w:color="auto" w:sz="6" w:space="0"/>
              <w:left w:val="outset" w:color="auto" w:sz="6" w:space="0"/>
              <w:bottom w:val="outset" w:color="auto" w:sz="6" w:space="0"/>
              <w:right w:val="outset" w:color="auto" w:sz="6" w:space="0"/>
            </w:tcBorders>
            <w:vAlign w:val="center"/>
          </w:tcPr>
          <w:p>
            <w:pPr>
              <w:snapToGrid w:val="0"/>
              <w:jc w:val="center"/>
              <w:rPr>
                <w:rFonts w:hint="eastAsia" w:ascii="宋体" w:hAnsi="宋体" w:eastAsia="宋体" w:cs="宋体"/>
              </w:rPr>
            </w:pPr>
            <w:r>
              <w:rPr>
                <w:rFonts w:hint="eastAsia" w:ascii="宋体" w:hAnsi="宋体" w:eastAsia="宋体" w:cs="宋体"/>
              </w:rPr>
              <w:t>条款号</w:t>
            </w:r>
          </w:p>
        </w:tc>
        <w:tc>
          <w:tcPr>
            <w:tcW w:w="1543" w:type="dxa"/>
            <w:tcBorders>
              <w:top w:val="outset" w:color="auto" w:sz="6" w:space="0"/>
              <w:left w:val="outset" w:color="auto" w:sz="6" w:space="0"/>
              <w:bottom w:val="outset" w:color="auto" w:sz="6" w:space="0"/>
              <w:right w:val="outset" w:color="auto" w:sz="6" w:space="0"/>
            </w:tcBorders>
            <w:vAlign w:val="center"/>
          </w:tcPr>
          <w:p>
            <w:pPr>
              <w:snapToGrid w:val="0"/>
              <w:jc w:val="center"/>
              <w:rPr>
                <w:rFonts w:hint="eastAsia" w:ascii="宋体" w:hAnsi="宋体" w:eastAsia="宋体" w:cs="宋体"/>
              </w:rPr>
            </w:pPr>
            <w:r>
              <w:rPr>
                <w:rFonts w:hint="eastAsia" w:ascii="宋体" w:hAnsi="宋体" w:eastAsia="宋体" w:cs="宋体"/>
              </w:rPr>
              <w:t>评分因素</w:t>
            </w:r>
          </w:p>
        </w:tc>
        <w:tc>
          <w:tcPr>
            <w:tcW w:w="6111" w:type="dxa"/>
            <w:tcBorders>
              <w:top w:val="outset" w:color="auto" w:sz="6" w:space="0"/>
              <w:left w:val="outset" w:color="auto" w:sz="6" w:space="0"/>
              <w:bottom w:val="outset" w:color="auto" w:sz="6" w:space="0"/>
              <w:right w:val="outset" w:color="auto" w:sz="6" w:space="0"/>
            </w:tcBorders>
            <w:vAlign w:val="center"/>
          </w:tcPr>
          <w:p>
            <w:pPr>
              <w:snapToGrid w:val="0"/>
              <w:ind w:firstLine="210" w:firstLineChars="100"/>
              <w:jc w:val="center"/>
              <w:rPr>
                <w:rFonts w:hint="eastAsia" w:ascii="宋体" w:hAnsi="宋体" w:eastAsia="宋体" w:cs="宋体"/>
              </w:rPr>
            </w:pPr>
            <w:r>
              <w:rPr>
                <w:rFonts w:hint="eastAsia" w:ascii="宋体" w:hAnsi="宋体" w:eastAsia="宋体" w:cs="宋体"/>
              </w:rPr>
              <w:t>评分标准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67" w:hRule="atLeast"/>
        </w:trPr>
        <w:tc>
          <w:tcPr>
            <w:tcW w:w="701" w:type="dxa"/>
            <w:tcBorders>
              <w:top w:val="outset" w:color="auto" w:sz="6" w:space="0"/>
              <w:left w:val="outset" w:color="auto" w:sz="6" w:space="0"/>
              <w:right w:val="outset" w:color="auto" w:sz="6" w:space="0"/>
            </w:tcBorders>
            <w:vAlign w:val="center"/>
          </w:tcPr>
          <w:p>
            <w:pPr>
              <w:snapToGrid w:val="0"/>
              <w:jc w:val="center"/>
              <w:rPr>
                <w:rFonts w:hint="eastAsia" w:ascii="宋体" w:hAnsi="宋体" w:eastAsia="宋体" w:cs="宋体"/>
              </w:rPr>
            </w:pPr>
            <w:r>
              <w:rPr>
                <w:rFonts w:hint="eastAsia" w:ascii="宋体" w:hAnsi="宋体" w:eastAsia="宋体" w:cs="宋体"/>
                <w:szCs w:val="21"/>
              </w:rPr>
              <w:t>2.2.4（1）</w:t>
            </w:r>
          </w:p>
        </w:tc>
        <w:tc>
          <w:tcPr>
            <w:tcW w:w="1292" w:type="dxa"/>
            <w:tcBorders>
              <w:top w:val="outset" w:color="auto" w:sz="6" w:space="0"/>
              <w:left w:val="outset" w:color="auto" w:sz="6" w:space="0"/>
              <w:right w:val="outset" w:color="auto" w:sz="6" w:space="0"/>
            </w:tcBorders>
            <w:vAlign w:val="center"/>
          </w:tcPr>
          <w:p>
            <w:pPr>
              <w:snapToGrid w:val="0"/>
              <w:jc w:val="center"/>
              <w:rPr>
                <w:rFonts w:hint="eastAsia" w:ascii="宋体" w:hAnsi="宋体" w:eastAsia="宋体" w:cs="宋体"/>
                <w:szCs w:val="21"/>
              </w:rPr>
            </w:pPr>
            <w:r>
              <w:rPr>
                <w:rFonts w:hint="eastAsia" w:ascii="宋体" w:hAnsi="宋体" w:eastAsia="宋体" w:cs="宋体"/>
                <w:szCs w:val="21"/>
              </w:rPr>
              <w:t>商务</w:t>
            </w:r>
          </w:p>
          <w:p>
            <w:pPr>
              <w:snapToGrid w:val="0"/>
              <w:jc w:val="center"/>
              <w:rPr>
                <w:rFonts w:hint="eastAsia" w:ascii="宋体" w:hAnsi="宋体" w:eastAsia="宋体" w:cs="宋体"/>
                <w:szCs w:val="21"/>
              </w:rPr>
            </w:pPr>
            <w:r>
              <w:rPr>
                <w:rFonts w:hint="eastAsia" w:ascii="宋体" w:hAnsi="宋体" w:eastAsia="宋体" w:cs="宋体"/>
                <w:szCs w:val="21"/>
              </w:rPr>
              <w:t>评分标准</w:t>
            </w:r>
          </w:p>
          <w:p>
            <w:pPr>
              <w:snapToGrid w:val="0"/>
              <w:jc w:val="center"/>
              <w:rPr>
                <w:rFonts w:hint="eastAsia" w:ascii="宋体" w:hAnsi="宋体" w:eastAsia="宋体" w:cs="宋体"/>
              </w:rPr>
            </w:pPr>
            <w:r>
              <w:rPr>
                <w:rFonts w:hint="eastAsia" w:ascii="宋体" w:hAnsi="宋体" w:eastAsia="宋体" w:cs="宋体"/>
                <w:szCs w:val="21"/>
              </w:rPr>
              <w:t>（</w:t>
            </w:r>
            <w:r>
              <w:rPr>
                <w:rFonts w:hint="eastAsia" w:ascii="宋体" w:hAnsi="宋体" w:eastAsia="宋体" w:cs="宋体"/>
                <w:b/>
                <w:bCs/>
                <w:szCs w:val="21"/>
              </w:rPr>
              <w:t>20</w:t>
            </w:r>
            <w:r>
              <w:rPr>
                <w:rFonts w:hint="eastAsia" w:ascii="宋体" w:hAnsi="宋体" w:eastAsia="宋体" w:cs="宋体"/>
                <w:szCs w:val="21"/>
              </w:rPr>
              <w:t>分）</w:t>
            </w:r>
          </w:p>
        </w:tc>
        <w:tc>
          <w:tcPr>
            <w:tcW w:w="1543" w:type="dxa"/>
            <w:tcBorders>
              <w:top w:val="outset" w:color="auto" w:sz="6" w:space="0"/>
              <w:left w:val="outset" w:color="auto" w:sz="6" w:space="0"/>
              <w:bottom w:val="outset" w:color="auto" w:sz="6" w:space="0"/>
              <w:right w:val="outset" w:color="auto" w:sz="6" w:space="0"/>
            </w:tcBorders>
            <w:vAlign w:val="center"/>
          </w:tcPr>
          <w:p>
            <w:pPr>
              <w:snapToGrid w:val="0"/>
              <w:jc w:val="center"/>
              <w:rPr>
                <w:rFonts w:hint="eastAsia" w:ascii="宋体" w:hAnsi="宋体" w:eastAsia="宋体" w:cs="宋体"/>
              </w:rPr>
            </w:pPr>
            <w:r>
              <w:rPr>
                <w:rFonts w:hint="eastAsia" w:ascii="宋体" w:hAnsi="宋体" w:eastAsia="宋体" w:cs="宋体"/>
              </w:rPr>
              <w:t>对投标人履约</w:t>
            </w:r>
          </w:p>
          <w:p>
            <w:pPr>
              <w:snapToGrid w:val="0"/>
              <w:jc w:val="center"/>
              <w:rPr>
                <w:rFonts w:hint="eastAsia" w:ascii="宋体" w:hAnsi="宋体" w:eastAsia="宋体" w:cs="宋体"/>
              </w:rPr>
            </w:pPr>
            <w:r>
              <w:rPr>
                <w:rFonts w:hint="eastAsia" w:ascii="宋体" w:hAnsi="宋体" w:eastAsia="宋体" w:cs="宋体"/>
              </w:rPr>
              <w:t>能力的评价</w:t>
            </w:r>
          </w:p>
          <w:p>
            <w:pPr>
              <w:snapToGrid w:val="0"/>
              <w:ind w:left="-4" w:leftChars="-2" w:right="-20" w:firstLine="33" w:firstLineChars="16"/>
              <w:jc w:val="center"/>
              <w:rPr>
                <w:rFonts w:hint="eastAsia" w:ascii="宋体" w:hAnsi="宋体" w:eastAsia="宋体" w:cs="宋体"/>
              </w:rPr>
            </w:pPr>
            <w:r>
              <w:rPr>
                <w:rFonts w:hint="eastAsia" w:ascii="宋体" w:hAnsi="宋体" w:eastAsia="宋体" w:cs="宋体"/>
              </w:rPr>
              <w:t>（</w:t>
            </w:r>
            <w:r>
              <w:rPr>
                <w:rFonts w:hint="eastAsia" w:ascii="宋体" w:hAnsi="宋体" w:eastAsia="宋体" w:cs="宋体"/>
                <w:b/>
                <w:bCs/>
              </w:rPr>
              <w:t>20</w:t>
            </w:r>
            <w:r>
              <w:rPr>
                <w:rFonts w:hint="eastAsia" w:ascii="宋体" w:hAnsi="宋体" w:eastAsia="宋体" w:cs="宋体"/>
              </w:rPr>
              <w:t>分）</w:t>
            </w:r>
          </w:p>
        </w:tc>
        <w:tc>
          <w:tcPr>
            <w:tcW w:w="6111" w:type="dxa"/>
            <w:tcBorders>
              <w:top w:val="outset" w:color="auto" w:sz="6" w:space="0"/>
              <w:left w:val="outset" w:color="auto" w:sz="6" w:space="0"/>
              <w:bottom w:val="outset" w:color="auto" w:sz="6" w:space="0"/>
              <w:right w:val="outset" w:color="auto" w:sz="6" w:space="0"/>
            </w:tcBorders>
            <w:vAlign w:val="center"/>
          </w:tcPr>
          <w:p>
            <w:pPr>
              <w:snapToGrid w:val="0"/>
              <w:spacing w:line="320" w:lineRule="exact"/>
              <w:ind w:firstLine="210" w:firstLineChars="100"/>
              <w:rPr>
                <w:rFonts w:hint="eastAsia" w:ascii="宋体" w:hAnsi="宋体" w:eastAsia="宋体" w:cs="宋体"/>
              </w:rPr>
            </w:pPr>
            <w:r>
              <w:rPr>
                <w:rFonts w:hint="eastAsia" w:ascii="宋体" w:hAnsi="宋体" w:eastAsia="宋体" w:cs="宋体"/>
              </w:rPr>
              <w:t>综合比较各投标设备制造商的经营状况、市场份额、履约信用等。优得</w:t>
            </w:r>
            <w:r>
              <w:rPr>
                <w:rFonts w:hint="eastAsia" w:ascii="宋体" w:hAnsi="宋体" w:eastAsia="宋体" w:cs="宋体"/>
                <w:b/>
                <w:bCs/>
              </w:rPr>
              <w:t>16～20</w:t>
            </w:r>
            <w:r>
              <w:rPr>
                <w:rFonts w:hint="eastAsia" w:ascii="宋体" w:hAnsi="宋体" w:eastAsia="宋体" w:cs="宋体"/>
              </w:rPr>
              <w:t>分，一般得</w:t>
            </w:r>
            <w:r>
              <w:rPr>
                <w:rFonts w:hint="eastAsia" w:ascii="宋体" w:hAnsi="宋体" w:eastAsia="宋体" w:cs="宋体"/>
                <w:b/>
                <w:bCs/>
              </w:rPr>
              <w:t>12～16</w:t>
            </w:r>
            <w:r>
              <w:rPr>
                <w:rFonts w:hint="eastAsia" w:ascii="宋体" w:hAnsi="宋体" w:eastAsia="宋体" w:cs="宋体"/>
              </w:rPr>
              <w:t>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67" w:hRule="atLeast"/>
        </w:trPr>
        <w:tc>
          <w:tcPr>
            <w:tcW w:w="701" w:type="dxa"/>
            <w:vMerge w:val="restart"/>
            <w:tcBorders>
              <w:top w:val="outset" w:color="auto" w:sz="6" w:space="0"/>
              <w:left w:val="outset" w:color="auto" w:sz="6" w:space="0"/>
              <w:bottom w:val="outset" w:color="auto" w:sz="6" w:space="0"/>
              <w:right w:val="outset" w:color="auto" w:sz="6" w:space="0"/>
            </w:tcBorders>
            <w:vAlign w:val="center"/>
          </w:tcPr>
          <w:p>
            <w:pPr>
              <w:snapToGrid w:val="0"/>
              <w:jc w:val="center"/>
              <w:rPr>
                <w:rFonts w:hint="eastAsia" w:ascii="宋体" w:hAnsi="宋体" w:eastAsia="宋体" w:cs="宋体"/>
              </w:rPr>
            </w:pPr>
            <w:r>
              <w:rPr>
                <w:rFonts w:hint="eastAsia" w:ascii="宋体" w:hAnsi="宋体" w:eastAsia="宋体" w:cs="宋体"/>
                <w:szCs w:val="21"/>
              </w:rPr>
              <w:t>2.2.4（2）</w:t>
            </w:r>
          </w:p>
        </w:tc>
        <w:tc>
          <w:tcPr>
            <w:tcW w:w="1292" w:type="dxa"/>
            <w:vMerge w:val="restart"/>
            <w:tcBorders>
              <w:top w:val="outset" w:color="auto" w:sz="6" w:space="0"/>
              <w:left w:val="outset" w:color="auto" w:sz="6" w:space="0"/>
              <w:bottom w:val="outset" w:color="auto" w:sz="6" w:space="0"/>
              <w:right w:val="outset" w:color="auto" w:sz="6" w:space="0"/>
            </w:tcBorders>
            <w:vAlign w:val="center"/>
          </w:tcPr>
          <w:p>
            <w:pPr>
              <w:snapToGrid w:val="0"/>
              <w:jc w:val="center"/>
              <w:rPr>
                <w:rFonts w:hint="eastAsia" w:ascii="宋体" w:hAnsi="宋体" w:eastAsia="宋体" w:cs="宋体"/>
                <w:szCs w:val="21"/>
              </w:rPr>
            </w:pPr>
            <w:r>
              <w:rPr>
                <w:rFonts w:hint="eastAsia" w:ascii="宋体" w:hAnsi="宋体" w:eastAsia="宋体" w:cs="宋体"/>
                <w:szCs w:val="21"/>
              </w:rPr>
              <w:t>技术</w:t>
            </w:r>
          </w:p>
          <w:p>
            <w:pPr>
              <w:snapToGrid w:val="0"/>
              <w:jc w:val="center"/>
              <w:rPr>
                <w:rFonts w:hint="eastAsia" w:ascii="宋体" w:hAnsi="宋体" w:eastAsia="宋体" w:cs="宋体"/>
                <w:szCs w:val="21"/>
              </w:rPr>
            </w:pPr>
            <w:r>
              <w:rPr>
                <w:rFonts w:hint="eastAsia" w:ascii="宋体" w:hAnsi="宋体" w:eastAsia="宋体" w:cs="宋体"/>
                <w:szCs w:val="21"/>
              </w:rPr>
              <w:t>评分标准</w:t>
            </w:r>
          </w:p>
          <w:p>
            <w:pPr>
              <w:snapToGrid w:val="0"/>
              <w:jc w:val="center"/>
              <w:rPr>
                <w:rFonts w:hint="eastAsia" w:ascii="宋体" w:hAnsi="宋体" w:eastAsia="宋体" w:cs="宋体"/>
              </w:rPr>
            </w:pPr>
            <w:r>
              <w:rPr>
                <w:rFonts w:hint="eastAsia" w:ascii="宋体" w:hAnsi="宋体" w:eastAsia="宋体" w:cs="宋体"/>
                <w:szCs w:val="21"/>
              </w:rPr>
              <w:t>（</w:t>
            </w:r>
            <w:r>
              <w:rPr>
                <w:rFonts w:hint="eastAsia" w:ascii="宋体" w:hAnsi="宋体" w:eastAsia="宋体" w:cs="宋体"/>
                <w:b/>
                <w:bCs/>
                <w:szCs w:val="21"/>
              </w:rPr>
              <w:t>50</w:t>
            </w:r>
            <w:r>
              <w:rPr>
                <w:rFonts w:hint="eastAsia" w:ascii="宋体" w:hAnsi="宋体" w:eastAsia="宋体" w:cs="宋体"/>
                <w:szCs w:val="21"/>
              </w:rPr>
              <w:t>分）</w:t>
            </w:r>
          </w:p>
        </w:tc>
        <w:tc>
          <w:tcPr>
            <w:tcW w:w="1543" w:type="dxa"/>
            <w:tcBorders>
              <w:top w:val="outset" w:color="auto" w:sz="6" w:space="0"/>
              <w:left w:val="outset" w:color="auto" w:sz="6" w:space="0"/>
              <w:bottom w:val="outset" w:color="auto" w:sz="6" w:space="0"/>
              <w:right w:val="outset" w:color="auto" w:sz="6" w:space="0"/>
            </w:tcBorders>
            <w:vAlign w:val="center"/>
          </w:tcPr>
          <w:p>
            <w:pPr>
              <w:widowControl/>
              <w:snapToGrid w:val="0"/>
              <w:jc w:val="center"/>
              <w:rPr>
                <w:rFonts w:hint="eastAsia" w:ascii="宋体" w:hAnsi="宋体" w:eastAsia="宋体" w:cs="宋体"/>
                <w:szCs w:val="21"/>
              </w:rPr>
            </w:pPr>
            <w:r>
              <w:rPr>
                <w:rFonts w:hint="eastAsia" w:ascii="宋体" w:hAnsi="宋体" w:eastAsia="宋体" w:cs="宋体"/>
                <w:szCs w:val="21"/>
              </w:rPr>
              <w:t>对投标设备</w:t>
            </w:r>
          </w:p>
          <w:p>
            <w:pPr>
              <w:widowControl/>
              <w:snapToGrid w:val="0"/>
              <w:jc w:val="center"/>
              <w:rPr>
                <w:rFonts w:hint="eastAsia" w:ascii="宋体" w:hAnsi="宋体" w:eastAsia="宋体" w:cs="宋体"/>
                <w:szCs w:val="21"/>
              </w:rPr>
            </w:pPr>
            <w:r>
              <w:rPr>
                <w:rFonts w:hint="eastAsia" w:ascii="宋体" w:hAnsi="宋体" w:eastAsia="宋体" w:cs="宋体"/>
                <w:szCs w:val="21"/>
              </w:rPr>
              <w:t>整体评价</w:t>
            </w:r>
          </w:p>
          <w:p>
            <w:pPr>
              <w:snapToGrid w:val="0"/>
              <w:jc w:val="center"/>
              <w:rPr>
                <w:rFonts w:hint="eastAsia" w:ascii="宋体" w:hAnsi="宋体" w:eastAsia="宋体" w:cs="宋体"/>
              </w:rPr>
            </w:pPr>
            <w:r>
              <w:rPr>
                <w:rFonts w:hint="eastAsia" w:ascii="宋体" w:hAnsi="宋体" w:eastAsia="宋体" w:cs="宋体"/>
                <w:szCs w:val="21"/>
              </w:rPr>
              <w:t>（</w:t>
            </w:r>
            <w:r>
              <w:rPr>
                <w:rFonts w:hint="eastAsia" w:ascii="宋体" w:hAnsi="宋体" w:eastAsia="宋体" w:cs="宋体"/>
                <w:b/>
                <w:bCs/>
                <w:szCs w:val="21"/>
              </w:rPr>
              <w:t>15</w:t>
            </w:r>
            <w:r>
              <w:rPr>
                <w:rFonts w:hint="eastAsia" w:ascii="宋体" w:hAnsi="宋体" w:eastAsia="宋体" w:cs="宋体"/>
                <w:szCs w:val="21"/>
              </w:rPr>
              <w:t>分）</w:t>
            </w:r>
          </w:p>
        </w:tc>
        <w:tc>
          <w:tcPr>
            <w:tcW w:w="6111" w:type="dxa"/>
            <w:tcBorders>
              <w:top w:val="outset" w:color="auto" w:sz="6" w:space="0"/>
              <w:left w:val="outset" w:color="auto" w:sz="6" w:space="0"/>
              <w:bottom w:val="outset" w:color="auto" w:sz="6" w:space="0"/>
              <w:right w:val="outset" w:color="auto" w:sz="6" w:space="0"/>
            </w:tcBorders>
            <w:vAlign w:val="center"/>
          </w:tcPr>
          <w:p>
            <w:pPr>
              <w:tabs>
                <w:tab w:val="right" w:pos="1838"/>
              </w:tabs>
              <w:snapToGrid w:val="0"/>
              <w:spacing w:line="320" w:lineRule="exact"/>
              <w:ind w:firstLine="210" w:firstLineChars="100"/>
              <w:rPr>
                <w:rFonts w:hint="eastAsia" w:ascii="宋体" w:hAnsi="宋体" w:eastAsia="宋体" w:cs="宋体"/>
              </w:rPr>
            </w:pPr>
            <w:r>
              <w:rPr>
                <w:rFonts w:hint="eastAsia" w:ascii="宋体" w:hAnsi="宋体" w:eastAsia="宋体" w:cs="宋体"/>
              </w:rPr>
              <w:t>综合比较投标设备的品牌、质量、耗能、行业内口碑、成熟应用等情况。优得</w:t>
            </w:r>
            <w:r>
              <w:rPr>
                <w:rFonts w:hint="eastAsia" w:ascii="宋体" w:hAnsi="宋体" w:eastAsia="宋体" w:cs="宋体"/>
                <w:b/>
                <w:bCs/>
              </w:rPr>
              <w:t>12～15</w:t>
            </w:r>
            <w:r>
              <w:rPr>
                <w:rFonts w:hint="eastAsia" w:ascii="宋体" w:hAnsi="宋体" w:eastAsia="宋体" w:cs="宋体"/>
              </w:rPr>
              <w:t>分，一般得</w:t>
            </w:r>
            <w:r>
              <w:rPr>
                <w:rFonts w:hint="eastAsia" w:ascii="宋体" w:hAnsi="宋体" w:eastAsia="宋体" w:cs="宋体"/>
                <w:b/>
                <w:bCs/>
              </w:rPr>
              <w:t>9～12</w:t>
            </w:r>
            <w:r>
              <w:rPr>
                <w:rFonts w:hint="eastAsia" w:ascii="宋体" w:hAnsi="宋体" w:eastAsia="宋体" w:cs="宋体"/>
              </w:rPr>
              <w:t>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67" w:hRule="atLeast"/>
        </w:trPr>
        <w:tc>
          <w:tcPr>
            <w:tcW w:w="701" w:type="dxa"/>
            <w:vMerge w:val="continue"/>
            <w:tcBorders>
              <w:top w:val="outset" w:color="auto" w:sz="6" w:space="0"/>
              <w:left w:val="outset" w:color="auto" w:sz="6" w:space="0"/>
              <w:bottom w:val="outset" w:color="auto" w:sz="6" w:space="0"/>
              <w:right w:val="outset" w:color="auto" w:sz="6" w:space="0"/>
            </w:tcBorders>
            <w:vAlign w:val="center"/>
          </w:tcPr>
          <w:p>
            <w:pPr>
              <w:snapToGrid w:val="0"/>
              <w:jc w:val="left"/>
              <w:rPr>
                <w:rFonts w:hint="eastAsia" w:ascii="宋体" w:hAnsi="宋体" w:eastAsia="宋体" w:cs="宋体"/>
              </w:rPr>
            </w:pPr>
          </w:p>
        </w:tc>
        <w:tc>
          <w:tcPr>
            <w:tcW w:w="1292" w:type="dxa"/>
            <w:vMerge w:val="continue"/>
            <w:tcBorders>
              <w:top w:val="outset" w:color="auto" w:sz="6" w:space="0"/>
              <w:left w:val="outset" w:color="auto" w:sz="6" w:space="0"/>
              <w:bottom w:val="outset" w:color="auto" w:sz="6" w:space="0"/>
              <w:right w:val="outset" w:color="auto" w:sz="6" w:space="0"/>
            </w:tcBorders>
            <w:vAlign w:val="center"/>
          </w:tcPr>
          <w:p>
            <w:pPr>
              <w:snapToGrid w:val="0"/>
              <w:rPr>
                <w:rFonts w:hint="eastAsia" w:ascii="宋体" w:hAnsi="宋体" w:eastAsia="宋体" w:cs="宋体"/>
              </w:rPr>
            </w:pPr>
          </w:p>
        </w:tc>
        <w:tc>
          <w:tcPr>
            <w:tcW w:w="1543" w:type="dxa"/>
            <w:tcBorders>
              <w:top w:val="outset" w:color="auto" w:sz="6" w:space="0"/>
              <w:left w:val="outset" w:color="auto" w:sz="6" w:space="0"/>
              <w:bottom w:val="outset" w:color="auto" w:sz="6" w:space="0"/>
              <w:right w:val="outset" w:color="auto" w:sz="6" w:space="0"/>
            </w:tcBorders>
            <w:vAlign w:val="center"/>
          </w:tcPr>
          <w:p>
            <w:pPr>
              <w:snapToGrid w:val="0"/>
              <w:jc w:val="center"/>
              <w:rPr>
                <w:rFonts w:hint="eastAsia" w:ascii="宋体" w:hAnsi="宋体" w:eastAsia="宋体" w:cs="宋体"/>
              </w:rPr>
            </w:pPr>
            <w:r>
              <w:rPr>
                <w:rFonts w:hint="eastAsia" w:ascii="宋体" w:hAnsi="宋体" w:eastAsia="宋体" w:cs="宋体"/>
              </w:rPr>
              <w:t>投标设备技术</w:t>
            </w:r>
          </w:p>
          <w:p>
            <w:pPr>
              <w:snapToGrid w:val="0"/>
              <w:jc w:val="center"/>
              <w:rPr>
                <w:rFonts w:hint="eastAsia" w:ascii="宋体" w:hAnsi="宋体" w:eastAsia="宋体" w:cs="宋体"/>
              </w:rPr>
            </w:pPr>
            <w:r>
              <w:rPr>
                <w:rFonts w:hint="eastAsia" w:ascii="宋体" w:hAnsi="宋体" w:eastAsia="宋体" w:cs="宋体"/>
              </w:rPr>
              <w:t>性能指标的</w:t>
            </w:r>
          </w:p>
          <w:p>
            <w:pPr>
              <w:snapToGrid w:val="0"/>
              <w:jc w:val="center"/>
              <w:rPr>
                <w:rFonts w:hint="eastAsia" w:ascii="宋体" w:hAnsi="宋体" w:eastAsia="宋体" w:cs="宋体"/>
              </w:rPr>
            </w:pPr>
            <w:r>
              <w:rPr>
                <w:rFonts w:hint="eastAsia" w:ascii="宋体" w:hAnsi="宋体" w:eastAsia="宋体" w:cs="宋体"/>
              </w:rPr>
              <w:t>响应程度</w:t>
            </w:r>
          </w:p>
          <w:p>
            <w:pPr>
              <w:snapToGrid w:val="0"/>
              <w:jc w:val="center"/>
              <w:rPr>
                <w:rFonts w:hint="eastAsia" w:ascii="宋体" w:hAnsi="宋体" w:eastAsia="宋体" w:cs="宋体"/>
              </w:rPr>
            </w:pPr>
            <w:r>
              <w:rPr>
                <w:rFonts w:hint="eastAsia" w:ascii="宋体" w:hAnsi="宋体" w:eastAsia="宋体" w:cs="宋体"/>
              </w:rPr>
              <w:t>（</w:t>
            </w:r>
            <w:r>
              <w:rPr>
                <w:rFonts w:hint="eastAsia" w:ascii="宋体" w:hAnsi="宋体" w:eastAsia="宋体" w:cs="宋体"/>
                <w:b/>
                <w:bCs/>
              </w:rPr>
              <w:t>20</w:t>
            </w:r>
            <w:r>
              <w:rPr>
                <w:rFonts w:hint="eastAsia" w:ascii="宋体" w:hAnsi="宋体" w:eastAsia="宋体" w:cs="宋体"/>
              </w:rPr>
              <w:t>分）</w:t>
            </w:r>
          </w:p>
        </w:tc>
        <w:tc>
          <w:tcPr>
            <w:tcW w:w="6111" w:type="dxa"/>
            <w:tcBorders>
              <w:top w:val="outset" w:color="auto" w:sz="6" w:space="0"/>
              <w:left w:val="outset" w:color="auto" w:sz="6" w:space="0"/>
              <w:bottom w:val="outset" w:color="auto" w:sz="6" w:space="0"/>
              <w:right w:val="outset" w:color="auto" w:sz="6" w:space="0"/>
            </w:tcBorders>
            <w:vAlign w:val="center"/>
          </w:tcPr>
          <w:p>
            <w:pPr>
              <w:snapToGrid w:val="0"/>
              <w:spacing w:line="320" w:lineRule="exact"/>
              <w:ind w:firstLine="210" w:firstLineChars="100"/>
              <w:rPr>
                <w:rFonts w:hint="eastAsia" w:ascii="宋体" w:hAnsi="宋体" w:eastAsia="宋体" w:cs="宋体"/>
              </w:rPr>
            </w:pPr>
            <w:r>
              <w:rPr>
                <w:rFonts w:hint="eastAsia" w:ascii="宋体" w:hAnsi="宋体" w:eastAsia="宋体" w:cs="宋体"/>
              </w:rPr>
              <w:t>对比“投标设备技术性能指标的详细描述”，基本满足“技术性能指标最低要求”的，酌情可得</w:t>
            </w:r>
            <w:r>
              <w:rPr>
                <w:rFonts w:hint="eastAsia" w:ascii="宋体" w:hAnsi="宋体" w:eastAsia="宋体" w:cs="宋体"/>
                <w:b/>
                <w:bCs/>
              </w:rPr>
              <w:t>12～16</w:t>
            </w:r>
            <w:r>
              <w:rPr>
                <w:rFonts w:hint="eastAsia" w:ascii="宋体" w:hAnsi="宋体" w:eastAsia="宋体" w:cs="宋体"/>
              </w:rPr>
              <w:t>分；能够充分满足“技术性能指标最低要求”且先进的酌情加分，最高加</w:t>
            </w:r>
            <w:r>
              <w:rPr>
                <w:rFonts w:hint="eastAsia" w:ascii="宋体" w:hAnsi="宋体" w:eastAsia="宋体" w:cs="宋体"/>
                <w:b/>
                <w:bCs/>
              </w:rPr>
              <w:t>4</w:t>
            </w:r>
            <w:r>
              <w:rPr>
                <w:rFonts w:hint="eastAsia" w:ascii="宋体" w:hAnsi="宋体" w:eastAsia="宋体" w:cs="宋体"/>
              </w:rPr>
              <w:t>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67" w:hRule="atLeast"/>
        </w:trPr>
        <w:tc>
          <w:tcPr>
            <w:tcW w:w="701" w:type="dxa"/>
            <w:vMerge w:val="continue"/>
            <w:tcBorders>
              <w:top w:val="outset" w:color="auto" w:sz="6" w:space="0"/>
              <w:left w:val="outset" w:color="auto" w:sz="6" w:space="0"/>
              <w:bottom w:val="outset" w:color="auto" w:sz="6" w:space="0"/>
              <w:right w:val="outset" w:color="auto" w:sz="6" w:space="0"/>
            </w:tcBorders>
            <w:vAlign w:val="center"/>
          </w:tcPr>
          <w:p>
            <w:pPr>
              <w:snapToGrid w:val="0"/>
              <w:jc w:val="left"/>
              <w:rPr>
                <w:rFonts w:hint="eastAsia" w:ascii="宋体" w:hAnsi="宋体" w:eastAsia="宋体" w:cs="宋体"/>
              </w:rPr>
            </w:pPr>
          </w:p>
        </w:tc>
        <w:tc>
          <w:tcPr>
            <w:tcW w:w="1292" w:type="dxa"/>
            <w:vMerge w:val="continue"/>
            <w:tcBorders>
              <w:top w:val="outset" w:color="auto" w:sz="6" w:space="0"/>
              <w:left w:val="outset" w:color="auto" w:sz="6" w:space="0"/>
              <w:bottom w:val="outset" w:color="auto" w:sz="6" w:space="0"/>
              <w:right w:val="outset" w:color="auto" w:sz="6" w:space="0"/>
            </w:tcBorders>
            <w:vAlign w:val="center"/>
          </w:tcPr>
          <w:p>
            <w:pPr>
              <w:snapToGrid w:val="0"/>
              <w:rPr>
                <w:rFonts w:hint="eastAsia" w:ascii="宋体" w:hAnsi="宋体" w:eastAsia="宋体" w:cs="宋体"/>
              </w:rPr>
            </w:pPr>
          </w:p>
        </w:tc>
        <w:tc>
          <w:tcPr>
            <w:tcW w:w="1543" w:type="dxa"/>
            <w:tcBorders>
              <w:top w:val="outset" w:color="auto" w:sz="6" w:space="0"/>
              <w:left w:val="outset" w:color="auto" w:sz="6" w:space="0"/>
              <w:bottom w:val="outset" w:color="auto" w:sz="6" w:space="0"/>
              <w:right w:val="outset" w:color="auto" w:sz="6" w:space="0"/>
            </w:tcBorders>
            <w:vAlign w:val="center"/>
          </w:tcPr>
          <w:p>
            <w:pPr>
              <w:snapToGrid w:val="0"/>
              <w:jc w:val="center"/>
              <w:rPr>
                <w:rFonts w:hint="eastAsia" w:ascii="宋体" w:hAnsi="宋体" w:eastAsia="宋体" w:cs="宋体"/>
              </w:rPr>
            </w:pPr>
            <w:r>
              <w:rPr>
                <w:rFonts w:hint="eastAsia" w:ascii="宋体" w:hAnsi="宋体" w:eastAsia="宋体" w:cs="宋体"/>
              </w:rPr>
              <w:t>对投标人技术服务和质保期服务能力的评价</w:t>
            </w:r>
          </w:p>
          <w:p>
            <w:pPr>
              <w:snapToGrid w:val="0"/>
              <w:jc w:val="center"/>
              <w:rPr>
                <w:rFonts w:hint="eastAsia" w:ascii="宋体" w:hAnsi="宋体" w:eastAsia="宋体" w:cs="宋体"/>
              </w:rPr>
            </w:pPr>
            <w:r>
              <w:rPr>
                <w:rFonts w:hint="eastAsia" w:ascii="宋体" w:hAnsi="宋体" w:eastAsia="宋体" w:cs="宋体"/>
                <w:szCs w:val="21"/>
              </w:rPr>
              <w:t>（满分</w:t>
            </w:r>
            <w:r>
              <w:rPr>
                <w:rFonts w:hint="eastAsia" w:ascii="宋体" w:hAnsi="宋体" w:eastAsia="宋体" w:cs="宋体"/>
                <w:b/>
                <w:bCs/>
                <w:szCs w:val="21"/>
              </w:rPr>
              <w:t>10</w:t>
            </w:r>
            <w:r>
              <w:rPr>
                <w:rFonts w:hint="eastAsia" w:ascii="宋体" w:hAnsi="宋体" w:eastAsia="宋体" w:cs="宋体"/>
                <w:szCs w:val="21"/>
              </w:rPr>
              <w:t>分）</w:t>
            </w:r>
          </w:p>
        </w:tc>
        <w:tc>
          <w:tcPr>
            <w:tcW w:w="6111" w:type="dxa"/>
            <w:tcBorders>
              <w:top w:val="outset" w:color="auto" w:sz="6" w:space="0"/>
              <w:left w:val="outset" w:color="auto" w:sz="6" w:space="0"/>
              <w:bottom w:val="outset" w:color="auto" w:sz="6" w:space="0"/>
              <w:right w:val="outset" w:color="auto" w:sz="6" w:space="0"/>
            </w:tcBorders>
            <w:vAlign w:val="center"/>
          </w:tcPr>
          <w:p>
            <w:pPr>
              <w:snapToGrid w:val="0"/>
              <w:spacing w:line="320" w:lineRule="exact"/>
              <w:ind w:firstLine="210" w:firstLineChars="100"/>
              <w:rPr>
                <w:rFonts w:hint="eastAsia" w:ascii="宋体" w:hAnsi="宋体" w:eastAsia="宋体" w:cs="宋体"/>
              </w:rPr>
            </w:pPr>
            <w:r>
              <w:rPr>
                <w:rFonts w:hint="eastAsia" w:ascii="宋体" w:hAnsi="宋体" w:eastAsia="宋体" w:cs="宋体"/>
              </w:rPr>
              <w:t>根据投标人的供货时间、供货方案、质量承诺（包括但不限于延长质量保证期承诺）、维修服务、技术培训服务、全生命周期服务、升级改造服务等服务内容，有实质承诺且合理、可行的，得</w:t>
            </w:r>
            <w:r>
              <w:rPr>
                <w:rFonts w:hint="eastAsia" w:ascii="宋体" w:hAnsi="宋体" w:eastAsia="宋体" w:cs="宋体"/>
                <w:b/>
                <w:bCs/>
              </w:rPr>
              <w:t>10</w:t>
            </w:r>
            <w:r>
              <w:rPr>
                <w:rFonts w:hint="eastAsia" w:ascii="宋体" w:hAnsi="宋体" w:eastAsia="宋体" w:cs="宋体"/>
              </w:rPr>
              <w:t>分，其他视情况酌情扣分，最低得</w:t>
            </w:r>
            <w:r>
              <w:rPr>
                <w:rFonts w:hint="eastAsia" w:ascii="宋体" w:hAnsi="宋体" w:eastAsia="宋体" w:cs="宋体"/>
                <w:b/>
                <w:bCs/>
              </w:rPr>
              <w:t>6</w:t>
            </w:r>
            <w:r>
              <w:rPr>
                <w:rFonts w:hint="eastAsia" w:ascii="宋体" w:hAnsi="宋体" w:eastAsia="宋体" w:cs="宋体"/>
              </w:rPr>
              <w:t>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67" w:hRule="atLeast"/>
        </w:trPr>
        <w:tc>
          <w:tcPr>
            <w:tcW w:w="701" w:type="dxa"/>
            <w:vMerge w:val="continue"/>
            <w:tcBorders>
              <w:top w:val="outset" w:color="auto" w:sz="6" w:space="0"/>
              <w:left w:val="outset" w:color="auto" w:sz="6" w:space="0"/>
              <w:bottom w:val="outset" w:color="auto" w:sz="6" w:space="0"/>
              <w:right w:val="outset" w:color="auto" w:sz="6" w:space="0"/>
            </w:tcBorders>
            <w:vAlign w:val="center"/>
          </w:tcPr>
          <w:p>
            <w:pPr>
              <w:snapToGrid w:val="0"/>
              <w:jc w:val="left"/>
              <w:rPr>
                <w:rFonts w:hint="eastAsia" w:ascii="宋体" w:hAnsi="宋体" w:eastAsia="宋体" w:cs="宋体"/>
              </w:rPr>
            </w:pPr>
          </w:p>
        </w:tc>
        <w:tc>
          <w:tcPr>
            <w:tcW w:w="1292" w:type="dxa"/>
            <w:vMerge w:val="continue"/>
            <w:tcBorders>
              <w:top w:val="outset" w:color="auto" w:sz="6" w:space="0"/>
              <w:left w:val="outset" w:color="auto" w:sz="6" w:space="0"/>
              <w:bottom w:val="outset" w:color="auto" w:sz="6" w:space="0"/>
              <w:right w:val="outset" w:color="auto" w:sz="6" w:space="0"/>
            </w:tcBorders>
            <w:vAlign w:val="center"/>
          </w:tcPr>
          <w:p>
            <w:pPr>
              <w:snapToGrid w:val="0"/>
              <w:rPr>
                <w:rFonts w:hint="eastAsia" w:ascii="宋体" w:hAnsi="宋体" w:eastAsia="宋体" w:cs="宋体"/>
              </w:rPr>
            </w:pPr>
          </w:p>
        </w:tc>
        <w:tc>
          <w:tcPr>
            <w:tcW w:w="1543" w:type="dxa"/>
            <w:tcBorders>
              <w:top w:val="outset" w:color="auto" w:sz="6" w:space="0"/>
              <w:left w:val="outset" w:color="auto" w:sz="6" w:space="0"/>
              <w:bottom w:val="outset" w:color="auto" w:sz="6" w:space="0"/>
              <w:right w:val="outset" w:color="auto" w:sz="6" w:space="0"/>
            </w:tcBorders>
            <w:vAlign w:val="center"/>
          </w:tcPr>
          <w:p>
            <w:pPr>
              <w:snapToGrid w:val="0"/>
              <w:jc w:val="center"/>
              <w:rPr>
                <w:rFonts w:hint="eastAsia" w:ascii="宋体" w:hAnsi="宋体" w:eastAsia="宋体" w:cs="宋体"/>
              </w:rPr>
            </w:pPr>
            <w:r>
              <w:rPr>
                <w:rFonts w:hint="eastAsia" w:ascii="宋体" w:hAnsi="宋体" w:eastAsia="宋体" w:cs="宋体"/>
              </w:rPr>
              <w:t>对投标人相关</w:t>
            </w:r>
          </w:p>
          <w:p>
            <w:pPr>
              <w:snapToGrid w:val="0"/>
              <w:jc w:val="center"/>
              <w:rPr>
                <w:rFonts w:hint="eastAsia" w:ascii="宋体" w:hAnsi="宋体" w:eastAsia="宋体" w:cs="宋体"/>
              </w:rPr>
            </w:pPr>
            <w:r>
              <w:rPr>
                <w:rFonts w:hint="eastAsia" w:ascii="宋体" w:hAnsi="宋体" w:eastAsia="宋体" w:cs="宋体"/>
              </w:rPr>
              <w:t>技术能力的评价</w:t>
            </w:r>
          </w:p>
          <w:p>
            <w:pPr>
              <w:snapToGrid w:val="0"/>
              <w:jc w:val="center"/>
              <w:rPr>
                <w:rFonts w:hint="eastAsia" w:ascii="宋体" w:hAnsi="宋体" w:eastAsia="宋体" w:cs="宋体"/>
              </w:rPr>
            </w:pPr>
            <w:r>
              <w:rPr>
                <w:rFonts w:hint="eastAsia" w:ascii="宋体" w:hAnsi="宋体" w:eastAsia="宋体" w:cs="宋体"/>
              </w:rPr>
              <w:t>（满分</w:t>
            </w:r>
            <w:r>
              <w:rPr>
                <w:rFonts w:hint="eastAsia" w:ascii="宋体" w:hAnsi="宋体" w:eastAsia="宋体" w:cs="宋体"/>
                <w:b/>
                <w:bCs/>
              </w:rPr>
              <w:t>5</w:t>
            </w:r>
            <w:r>
              <w:rPr>
                <w:rFonts w:hint="eastAsia" w:ascii="宋体" w:hAnsi="宋体" w:eastAsia="宋体" w:cs="宋体"/>
              </w:rPr>
              <w:t>分）</w:t>
            </w:r>
          </w:p>
        </w:tc>
        <w:tc>
          <w:tcPr>
            <w:tcW w:w="6111" w:type="dxa"/>
            <w:tcBorders>
              <w:top w:val="outset" w:color="auto" w:sz="6" w:space="0"/>
              <w:left w:val="outset" w:color="auto" w:sz="6" w:space="0"/>
              <w:bottom w:val="outset" w:color="auto" w:sz="6" w:space="0"/>
              <w:right w:val="outset" w:color="auto" w:sz="6" w:space="0"/>
            </w:tcBorders>
            <w:vAlign w:val="center"/>
          </w:tcPr>
          <w:p>
            <w:pPr>
              <w:snapToGrid w:val="0"/>
              <w:spacing w:line="320" w:lineRule="exact"/>
              <w:ind w:firstLine="210" w:firstLineChars="100"/>
              <w:rPr>
                <w:rFonts w:hint="eastAsia" w:ascii="宋体" w:hAnsi="宋体" w:eastAsia="宋体" w:cs="宋体"/>
              </w:rPr>
            </w:pPr>
            <w:r>
              <w:rPr>
                <w:rFonts w:hint="eastAsia" w:ascii="宋体" w:hAnsi="宋体" w:eastAsia="宋体" w:cs="宋体"/>
              </w:rPr>
              <w:t>“技术能力”指投标人的科研开发和技术创新能力，包括投标人获得的与投标设备有关的国家级工法、专利（发明专利或实用新型专利）、国家或省级科学技术进步奖，主编或参编过的国家、行业或地方标准等。无得</w:t>
            </w:r>
            <w:r>
              <w:rPr>
                <w:rFonts w:hint="eastAsia" w:ascii="宋体" w:hAnsi="宋体" w:eastAsia="宋体" w:cs="宋体"/>
                <w:b/>
                <w:bCs/>
              </w:rPr>
              <w:t>3</w:t>
            </w:r>
            <w:r>
              <w:rPr>
                <w:rFonts w:hint="eastAsia" w:ascii="宋体" w:hAnsi="宋体" w:eastAsia="宋体" w:cs="宋体"/>
              </w:rPr>
              <w:t>分，每增加一项加</w:t>
            </w:r>
            <w:r>
              <w:rPr>
                <w:rFonts w:hint="eastAsia" w:ascii="宋体" w:hAnsi="宋体" w:eastAsia="宋体" w:cs="宋体"/>
                <w:b/>
                <w:bCs/>
              </w:rPr>
              <w:t>0.2</w:t>
            </w:r>
            <w:r>
              <w:rPr>
                <w:rFonts w:hint="eastAsia" w:ascii="宋体" w:hAnsi="宋体" w:eastAsia="宋体" w:cs="宋体"/>
              </w:rPr>
              <w:t>分，最多加</w:t>
            </w:r>
            <w:r>
              <w:rPr>
                <w:rFonts w:hint="eastAsia" w:ascii="宋体" w:hAnsi="宋体" w:eastAsia="宋体" w:cs="宋体"/>
                <w:b/>
                <w:bCs/>
              </w:rPr>
              <w:t>2</w:t>
            </w:r>
            <w:r>
              <w:rPr>
                <w:rFonts w:hint="eastAsia" w:ascii="宋体" w:hAnsi="宋体" w:eastAsia="宋体" w:cs="宋体"/>
              </w:rPr>
              <w:t>分。</w:t>
            </w:r>
          </w:p>
          <w:p>
            <w:pPr>
              <w:snapToGrid w:val="0"/>
              <w:spacing w:line="320" w:lineRule="exact"/>
              <w:ind w:firstLine="210" w:firstLineChars="100"/>
              <w:rPr>
                <w:rFonts w:hint="eastAsia" w:ascii="宋体" w:hAnsi="宋体" w:eastAsia="宋体" w:cs="宋体"/>
              </w:rPr>
            </w:pPr>
            <w:r>
              <w:rPr>
                <w:rFonts w:hint="eastAsia" w:ascii="楷体" w:hAnsi="楷体" w:eastAsia="楷体" w:cs="楷体"/>
              </w:rPr>
              <w:t>注：如果投标人是“代理经销商”，则本目内容中的“投标人”指的是其所代理的“投标设备制造商”，代理经销商的相关技术能力不适用于本次招标。</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67" w:hRule="atLeast"/>
        </w:trPr>
        <w:tc>
          <w:tcPr>
            <w:tcW w:w="701" w:type="dxa"/>
            <w:tcBorders>
              <w:top w:val="outset" w:color="auto" w:sz="6" w:space="0"/>
              <w:left w:val="outset" w:color="auto" w:sz="6" w:space="0"/>
              <w:bottom w:val="outset" w:color="auto" w:sz="6" w:space="0"/>
              <w:right w:val="outset" w:color="auto" w:sz="6" w:space="0"/>
            </w:tcBorders>
            <w:vAlign w:val="center"/>
          </w:tcPr>
          <w:p>
            <w:pPr>
              <w:snapToGrid w:val="0"/>
              <w:jc w:val="center"/>
              <w:rPr>
                <w:rFonts w:hint="eastAsia" w:ascii="宋体" w:hAnsi="宋体" w:eastAsia="宋体" w:cs="宋体"/>
              </w:rPr>
            </w:pPr>
            <w:r>
              <w:rPr>
                <w:rFonts w:hint="eastAsia" w:ascii="宋体" w:hAnsi="宋体" w:eastAsia="宋体" w:cs="宋体"/>
                <w:szCs w:val="21"/>
              </w:rPr>
              <w:t>2.2</w:t>
            </w:r>
            <w:bookmarkStart w:id="6" w:name="_GoBack"/>
            <w:bookmarkEnd w:id="6"/>
            <w:r>
              <w:rPr>
                <w:rFonts w:hint="eastAsia" w:ascii="宋体" w:hAnsi="宋体" w:eastAsia="宋体" w:cs="宋体"/>
                <w:szCs w:val="21"/>
              </w:rPr>
              <w:t>.4（3）</w:t>
            </w:r>
          </w:p>
        </w:tc>
        <w:tc>
          <w:tcPr>
            <w:tcW w:w="1292" w:type="dxa"/>
            <w:tcBorders>
              <w:top w:val="outset" w:color="auto" w:sz="6" w:space="0"/>
              <w:left w:val="outset" w:color="auto" w:sz="6" w:space="0"/>
              <w:bottom w:val="outset" w:color="auto" w:sz="6" w:space="0"/>
              <w:right w:val="outset" w:color="auto" w:sz="6" w:space="0"/>
            </w:tcBorders>
            <w:vAlign w:val="center"/>
          </w:tcPr>
          <w:p>
            <w:pPr>
              <w:snapToGrid w:val="0"/>
              <w:jc w:val="center"/>
              <w:rPr>
                <w:rFonts w:hint="eastAsia" w:ascii="宋体" w:hAnsi="宋体" w:eastAsia="宋体" w:cs="宋体"/>
              </w:rPr>
            </w:pPr>
            <w:r>
              <w:rPr>
                <w:rFonts w:hint="eastAsia" w:ascii="宋体" w:hAnsi="宋体" w:eastAsia="宋体" w:cs="宋体"/>
                <w:szCs w:val="21"/>
              </w:rPr>
              <w:t>投标</w:t>
            </w:r>
            <w:r>
              <w:rPr>
                <w:rFonts w:hint="eastAsia" w:ascii="宋体" w:hAnsi="宋体" w:eastAsia="宋体" w:cs="宋体"/>
              </w:rPr>
              <w:t>报价</w:t>
            </w:r>
          </w:p>
          <w:p>
            <w:pPr>
              <w:snapToGrid w:val="0"/>
              <w:jc w:val="center"/>
              <w:rPr>
                <w:rFonts w:hint="eastAsia" w:ascii="宋体" w:hAnsi="宋体" w:eastAsia="宋体" w:cs="宋体"/>
                <w:szCs w:val="21"/>
              </w:rPr>
            </w:pPr>
            <w:r>
              <w:rPr>
                <w:rFonts w:hint="eastAsia" w:ascii="宋体" w:hAnsi="宋体" w:eastAsia="宋体" w:cs="宋体"/>
                <w:szCs w:val="21"/>
              </w:rPr>
              <w:t>评分标准</w:t>
            </w:r>
          </w:p>
          <w:p>
            <w:pPr>
              <w:snapToGrid w:val="0"/>
              <w:jc w:val="center"/>
              <w:rPr>
                <w:rFonts w:hint="eastAsia" w:ascii="宋体" w:hAnsi="宋体" w:eastAsia="宋体" w:cs="宋体"/>
              </w:rPr>
            </w:pPr>
            <w:r>
              <w:rPr>
                <w:rFonts w:hint="eastAsia" w:ascii="宋体" w:hAnsi="宋体" w:eastAsia="宋体" w:cs="宋体"/>
                <w:szCs w:val="21"/>
              </w:rPr>
              <w:t>（</w:t>
            </w:r>
            <w:r>
              <w:rPr>
                <w:rFonts w:hint="eastAsia" w:ascii="宋体" w:hAnsi="宋体" w:eastAsia="宋体" w:cs="宋体"/>
                <w:b/>
                <w:bCs/>
                <w:szCs w:val="21"/>
              </w:rPr>
              <w:t>30</w:t>
            </w:r>
            <w:r>
              <w:rPr>
                <w:rFonts w:hint="eastAsia" w:ascii="宋体" w:hAnsi="宋体" w:eastAsia="宋体" w:cs="宋体"/>
                <w:szCs w:val="21"/>
              </w:rPr>
              <w:t>分）</w:t>
            </w:r>
          </w:p>
        </w:tc>
        <w:tc>
          <w:tcPr>
            <w:tcW w:w="1543" w:type="dxa"/>
            <w:tcBorders>
              <w:top w:val="outset" w:color="auto" w:sz="6" w:space="0"/>
              <w:left w:val="outset" w:color="auto" w:sz="6" w:space="0"/>
              <w:bottom w:val="outset" w:color="auto" w:sz="6" w:space="0"/>
              <w:right w:val="outset" w:color="auto" w:sz="6" w:space="0"/>
            </w:tcBorders>
            <w:vAlign w:val="center"/>
          </w:tcPr>
          <w:p>
            <w:pPr>
              <w:snapToGrid w:val="0"/>
              <w:jc w:val="center"/>
              <w:rPr>
                <w:rFonts w:hint="eastAsia" w:ascii="宋体" w:hAnsi="宋体" w:eastAsia="宋体" w:cs="宋体"/>
                <w:kern w:val="0"/>
                <w:szCs w:val="21"/>
              </w:rPr>
            </w:pPr>
            <w:r>
              <w:rPr>
                <w:rFonts w:hint="eastAsia" w:ascii="宋体" w:hAnsi="宋体" w:eastAsia="宋体" w:cs="宋体"/>
                <w:kern w:val="0"/>
                <w:szCs w:val="21"/>
              </w:rPr>
              <w:t>投标报价</w:t>
            </w:r>
          </w:p>
          <w:p>
            <w:pPr>
              <w:snapToGrid w:val="0"/>
              <w:jc w:val="center"/>
              <w:rPr>
                <w:rFonts w:hint="eastAsia" w:ascii="宋体" w:hAnsi="宋体" w:eastAsia="宋体" w:cs="宋体"/>
                <w:szCs w:val="21"/>
              </w:rPr>
            </w:pPr>
            <w:r>
              <w:rPr>
                <w:rFonts w:hint="eastAsia" w:ascii="宋体" w:hAnsi="宋体" w:eastAsia="宋体" w:cs="宋体"/>
                <w:kern w:val="0"/>
                <w:szCs w:val="21"/>
              </w:rPr>
              <w:t>（</w:t>
            </w:r>
            <w:r>
              <w:rPr>
                <w:rFonts w:hint="eastAsia" w:ascii="宋体" w:hAnsi="宋体" w:eastAsia="宋体" w:cs="宋体"/>
                <w:b/>
                <w:bCs/>
                <w:kern w:val="0"/>
                <w:szCs w:val="21"/>
              </w:rPr>
              <w:t>30</w:t>
            </w:r>
            <w:r>
              <w:rPr>
                <w:rFonts w:hint="eastAsia" w:ascii="宋体" w:hAnsi="宋体" w:eastAsia="宋体" w:cs="宋体"/>
                <w:kern w:val="0"/>
                <w:szCs w:val="21"/>
              </w:rPr>
              <w:t>分）</w:t>
            </w:r>
          </w:p>
        </w:tc>
        <w:tc>
          <w:tcPr>
            <w:tcW w:w="6111" w:type="dxa"/>
            <w:tcBorders>
              <w:top w:val="outset" w:color="auto" w:sz="6" w:space="0"/>
              <w:left w:val="outset" w:color="auto" w:sz="6" w:space="0"/>
              <w:bottom w:val="outset" w:color="auto" w:sz="6" w:space="0"/>
              <w:right w:val="outset" w:color="auto" w:sz="6" w:space="0"/>
            </w:tcBorders>
          </w:tcPr>
          <w:p>
            <w:pPr>
              <w:snapToGrid w:val="0"/>
              <w:spacing w:line="320" w:lineRule="exact"/>
              <w:ind w:firstLine="210" w:firstLineChars="100"/>
              <w:rPr>
                <w:rFonts w:hint="eastAsia" w:ascii="宋体" w:hAnsi="宋体" w:eastAsia="宋体" w:cs="宋体"/>
                <w:szCs w:val="21"/>
              </w:rPr>
            </w:pPr>
            <w:r>
              <w:rPr>
                <w:rFonts w:hint="eastAsia" w:ascii="宋体" w:hAnsi="宋体" w:eastAsia="宋体" w:cs="宋体"/>
                <w:szCs w:val="21"/>
              </w:rPr>
              <w:t>（1）如果投标人的评标价＞评标基准价，则</w:t>
            </w:r>
          </w:p>
          <w:p>
            <w:pPr>
              <w:snapToGrid w:val="0"/>
              <w:spacing w:line="320" w:lineRule="exact"/>
              <w:ind w:firstLine="1365" w:firstLineChars="650"/>
              <w:jc w:val="left"/>
              <w:rPr>
                <w:rFonts w:hint="eastAsia" w:ascii="宋体" w:hAnsi="宋体" w:eastAsia="宋体" w:cs="宋体"/>
                <w:szCs w:val="21"/>
              </w:rPr>
            </w:pPr>
            <w:r>
              <w:rPr>
                <w:rFonts w:hint="eastAsia" w:ascii="宋体" w:hAnsi="宋体" w:eastAsia="宋体" w:cs="宋体"/>
                <w:szCs w:val="21"/>
              </w:rPr>
              <w:t>评标价得分=30-｜偏差率｜×100×</w:t>
            </w:r>
            <w:r>
              <w:rPr>
                <w:rFonts w:hint="eastAsia" w:ascii="宋体" w:hAnsi="宋体" w:eastAsia="宋体" w:cs="宋体"/>
                <w:b/>
                <w:bCs/>
                <w:szCs w:val="21"/>
              </w:rPr>
              <w:t>0.1</w:t>
            </w:r>
            <w:r>
              <w:rPr>
                <w:rFonts w:hint="eastAsia" w:ascii="宋体" w:hAnsi="宋体" w:eastAsia="宋体" w:cs="宋体"/>
                <w:szCs w:val="21"/>
              </w:rPr>
              <w:t>；</w:t>
            </w:r>
          </w:p>
          <w:p>
            <w:pPr>
              <w:snapToGrid w:val="0"/>
              <w:spacing w:line="320" w:lineRule="exact"/>
              <w:ind w:firstLine="210" w:firstLineChars="100"/>
              <w:rPr>
                <w:rFonts w:hint="eastAsia" w:ascii="宋体" w:hAnsi="宋体" w:eastAsia="宋体" w:cs="宋体"/>
                <w:szCs w:val="21"/>
              </w:rPr>
            </w:pPr>
            <w:r>
              <w:rPr>
                <w:rFonts w:hint="eastAsia" w:ascii="宋体" w:hAnsi="宋体" w:eastAsia="宋体" w:cs="宋体"/>
                <w:szCs w:val="21"/>
              </w:rPr>
              <w:t>（2）如果投标人的评标价≤评标基准价，则</w:t>
            </w:r>
          </w:p>
          <w:p>
            <w:pPr>
              <w:snapToGrid w:val="0"/>
              <w:spacing w:line="320" w:lineRule="exact"/>
              <w:ind w:firstLine="1365" w:firstLineChars="650"/>
              <w:jc w:val="left"/>
              <w:rPr>
                <w:rFonts w:hint="eastAsia" w:ascii="宋体" w:hAnsi="宋体" w:eastAsia="宋体" w:cs="宋体"/>
                <w:szCs w:val="21"/>
              </w:rPr>
            </w:pPr>
            <w:r>
              <w:rPr>
                <w:rFonts w:hint="eastAsia" w:ascii="宋体" w:hAnsi="宋体" w:eastAsia="宋体" w:cs="宋体"/>
                <w:szCs w:val="21"/>
              </w:rPr>
              <w:t>评标价得分=30-｜偏差率｜×100×</w:t>
            </w:r>
            <w:r>
              <w:rPr>
                <w:rFonts w:hint="eastAsia" w:ascii="宋体" w:hAnsi="宋体" w:eastAsia="宋体" w:cs="宋体"/>
                <w:b/>
                <w:bCs/>
                <w:szCs w:val="21"/>
              </w:rPr>
              <w:t>0.05</w:t>
            </w:r>
            <w:r>
              <w:rPr>
                <w:rFonts w:hint="eastAsia" w:ascii="宋体" w:hAnsi="宋体" w:eastAsia="宋体" w:cs="宋体"/>
                <w:szCs w:val="21"/>
              </w:rPr>
              <w:t>。</w:t>
            </w:r>
          </w:p>
          <w:p>
            <w:pPr>
              <w:snapToGrid w:val="0"/>
              <w:spacing w:line="320" w:lineRule="exact"/>
              <w:ind w:firstLine="210" w:firstLineChars="100"/>
              <w:rPr>
                <w:rFonts w:hint="eastAsia" w:ascii="宋体" w:hAnsi="宋体" w:eastAsia="宋体" w:cs="宋体"/>
                <w:szCs w:val="21"/>
              </w:rPr>
            </w:pPr>
            <w:r>
              <w:rPr>
                <w:rFonts w:hint="eastAsia" w:ascii="宋体" w:hAnsi="宋体" w:eastAsia="宋体" w:cs="宋体"/>
                <w:szCs w:val="21"/>
              </w:rPr>
              <w:t>注：｜偏差率｜为偏差率的绝对值，评标价得分最低得0分。</w:t>
            </w:r>
          </w:p>
        </w:tc>
      </w:tr>
    </w:tbl>
    <w:p>
      <w:pPr>
        <w:pStyle w:val="4"/>
        <w:snapToGrid w:val="0"/>
        <w:spacing w:before="0" w:after="0" w:line="440" w:lineRule="atLeast"/>
        <w:rPr>
          <w:rFonts w:hint="eastAsia" w:ascii="宋体" w:hAnsi="宋体" w:eastAsia="宋体" w:cs="宋体"/>
          <w:b w:val="0"/>
          <w:bCs w:val="0"/>
          <w:sz w:val="24"/>
          <w:szCs w:val="24"/>
        </w:rPr>
      </w:pPr>
      <w:r>
        <w:rPr>
          <w:rFonts w:hint="eastAsia" w:ascii="宋体" w:hAnsi="宋体" w:eastAsia="宋体" w:cs="宋体"/>
        </w:rPr>
        <w:br w:type="page"/>
      </w:r>
      <w:r>
        <w:rPr>
          <w:rFonts w:hint="eastAsia" w:ascii="宋体" w:hAnsi="宋体" w:eastAsia="宋体" w:cs="宋体"/>
          <w:b w:val="0"/>
          <w:bCs w:val="0"/>
          <w:sz w:val="24"/>
          <w:szCs w:val="24"/>
        </w:rPr>
        <w:t>1. 评标方法</w:t>
      </w:r>
      <w:bookmarkEnd w:id="3"/>
    </w:p>
    <w:p>
      <w:pPr>
        <w:snapToGrid w:val="0"/>
        <w:spacing w:line="440" w:lineRule="atLeast"/>
        <w:ind w:firstLine="420" w:firstLineChars="200"/>
        <w:rPr>
          <w:rFonts w:hint="eastAsia" w:ascii="宋体" w:hAnsi="宋体" w:eastAsia="宋体" w:cs="宋体"/>
          <w:szCs w:val="21"/>
        </w:rPr>
      </w:pPr>
      <w:r>
        <w:rPr>
          <w:rFonts w:hint="eastAsia" w:ascii="宋体" w:hAnsi="宋体" w:eastAsia="宋体" w:cs="宋体"/>
          <w:szCs w:val="21"/>
        </w:rPr>
        <w:t>本次评标采用综合评估法。评标委员会对满足招标文件实质性要求的投标文件，按照本章第2.2款规定的评分标准进行打分，并按得分由高到低顺序推荐中标候选人，或根据招标人授权直接确定中标人，但投标报价低于其成本的除外。综合评分相等时，以投标报价低的优先；投标报价也相等的，以技术得分高的优先；如果技术得分也相等，按照评标办法前附表的规定确定中标候选人顺序。</w:t>
      </w:r>
    </w:p>
    <w:p>
      <w:pPr>
        <w:pStyle w:val="4"/>
        <w:snapToGrid w:val="0"/>
        <w:spacing w:before="0" w:after="0" w:line="440" w:lineRule="atLeast"/>
        <w:rPr>
          <w:rFonts w:hint="eastAsia" w:ascii="宋体" w:hAnsi="宋体" w:eastAsia="宋体" w:cs="宋体"/>
          <w:b w:val="0"/>
          <w:bCs w:val="0"/>
          <w:sz w:val="24"/>
          <w:szCs w:val="24"/>
        </w:rPr>
      </w:pPr>
      <w:bookmarkStart w:id="4" w:name="_Toc184635094"/>
      <w:r>
        <w:rPr>
          <w:rFonts w:hint="eastAsia" w:ascii="宋体" w:hAnsi="宋体" w:eastAsia="宋体" w:cs="宋体"/>
          <w:b w:val="0"/>
          <w:bCs w:val="0"/>
          <w:sz w:val="24"/>
          <w:szCs w:val="24"/>
        </w:rPr>
        <w:t>2. 评审标准</w:t>
      </w:r>
      <w:bookmarkEnd w:id="4"/>
    </w:p>
    <w:p>
      <w:pPr>
        <w:pStyle w:val="4"/>
        <w:snapToGrid w:val="0"/>
        <w:spacing w:before="0" w:after="0" w:line="440" w:lineRule="atLeast"/>
        <w:rPr>
          <w:rFonts w:hint="eastAsia" w:ascii="宋体" w:hAnsi="宋体" w:eastAsia="宋体" w:cs="宋体"/>
          <w:b w:val="0"/>
          <w:bCs w:val="0"/>
          <w:sz w:val="21"/>
          <w:szCs w:val="21"/>
        </w:rPr>
      </w:pPr>
      <w:r>
        <w:rPr>
          <w:rFonts w:hint="eastAsia" w:ascii="宋体" w:hAnsi="宋体" w:eastAsia="宋体" w:cs="宋体"/>
          <w:b w:val="0"/>
          <w:bCs w:val="0"/>
          <w:sz w:val="21"/>
          <w:szCs w:val="21"/>
        </w:rPr>
        <w:t>2.1 初步评审标准</w:t>
      </w:r>
    </w:p>
    <w:p>
      <w:pPr>
        <w:snapToGrid w:val="0"/>
        <w:spacing w:line="440" w:lineRule="atLeast"/>
        <w:ind w:firstLine="420" w:firstLineChars="200"/>
        <w:rPr>
          <w:rFonts w:hint="eastAsia" w:ascii="宋体" w:hAnsi="宋体" w:eastAsia="宋体" w:cs="宋体"/>
          <w:szCs w:val="21"/>
        </w:rPr>
      </w:pPr>
      <w:r>
        <w:rPr>
          <w:rFonts w:hint="eastAsia" w:ascii="宋体" w:hAnsi="宋体" w:eastAsia="宋体" w:cs="宋体"/>
          <w:szCs w:val="21"/>
        </w:rPr>
        <w:t>2.1.1 形式评审标准：见评标办法前附表。</w:t>
      </w:r>
    </w:p>
    <w:p>
      <w:pPr>
        <w:snapToGrid w:val="0"/>
        <w:spacing w:line="440" w:lineRule="atLeast"/>
        <w:ind w:firstLine="420" w:firstLineChars="200"/>
        <w:rPr>
          <w:rFonts w:hint="eastAsia" w:ascii="宋体" w:hAnsi="宋体" w:eastAsia="宋体" w:cs="宋体"/>
          <w:szCs w:val="21"/>
        </w:rPr>
      </w:pPr>
      <w:r>
        <w:rPr>
          <w:rFonts w:hint="eastAsia" w:ascii="宋体" w:hAnsi="宋体" w:eastAsia="宋体" w:cs="宋体"/>
          <w:szCs w:val="21"/>
        </w:rPr>
        <w:t>2.1.2 资格评审标准：见评标办法前附表。</w:t>
      </w:r>
    </w:p>
    <w:p>
      <w:pPr>
        <w:snapToGrid w:val="0"/>
        <w:spacing w:line="440" w:lineRule="atLeast"/>
        <w:ind w:firstLine="420" w:firstLineChars="200"/>
        <w:rPr>
          <w:rFonts w:hint="eastAsia" w:ascii="宋体" w:hAnsi="宋体" w:eastAsia="宋体" w:cs="宋体"/>
          <w:szCs w:val="21"/>
        </w:rPr>
      </w:pPr>
      <w:r>
        <w:rPr>
          <w:rFonts w:hint="eastAsia" w:ascii="宋体" w:hAnsi="宋体" w:eastAsia="宋体" w:cs="宋体"/>
          <w:szCs w:val="21"/>
        </w:rPr>
        <w:t>2.1.3 响应性评审标准：见评标办法前附表。</w:t>
      </w:r>
    </w:p>
    <w:p>
      <w:pPr>
        <w:pStyle w:val="4"/>
        <w:snapToGrid w:val="0"/>
        <w:spacing w:before="0" w:after="0" w:line="440" w:lineRule="atLeast"/>
        <w:rPr>
          <w:rFonts w:hint="eastAsia" w:ascii="宋体" w:hAnsi="宋体" w:eastAsia="宋体" w:cs="宋体"/>
          <w:b w:val="0"/>
          <w:bCs w:val="0"/>
          <w:sz w:val="21"/>
          <w:szCs w:val="21"/>
        </w:rPr>
      </w:pPr>
      <w:r>
        <w:rPr>
          <w:rFonts w:hint="eastAsia" w:ascii="宋体" w:hAnsi="宋体" w:eastAsia="宋体" w:cs="宋体"/>
          <w:b w:val="0"/>
          <w:bCs w:val="0"/>
          <w:sz w:val="21"/>
          <w:szCs w:val="21"/>
        </w:rPr>
        <w:t>2.2 分值构成与评分标准</w:t>
      </w:r>
    </w:p>
    <w:p>
      <w:pPr>
        <w:snapToGrid w:val="0"/>
        <w:spacing w:line="440" w:lineRule="atLeast"/>
        <w:ind w:firstLine="420" w:firstLineChars="200"/>
        <w:rPr>
          <w:rFonts w:hint="eastAsia" w:ascii="宋体" w:hAnsi="宋体" w:eastAsia="宋体" w:cs="宋体"/>
          <w:szCs w:val="21"/>
        </w:rPr>
      </w:pPr>
      <w:r>
        <w:rPr>
          <w:rFonts w:hint="eastAsia" w:ascii="宋体" w:hAnsi="宋体" w:eastAsia="宋体" w:cs="宋体"/>
          <w:szCs w:val="21"/>
        </w:rPr>
        <w:t>2.2.1 分值构成</w:t>
      </w:r>
    </w:p>
    <w:p>
      <w:pPr>
        <w:snapToGrid w:val="0"/>
        <w:spacing w:line="440" w:lineRule="atLeast"/>
        <w:ind w:firstLine="420" w:firstLineChars="200"/>
        <w:rPr>
          <w:rFonts w:hint="eastAsia" w:ascii="宋体" w:hAnsi="宋体" w:eastAsia="宋体" w:cs="宋体"/>
          <w:szCs w:val="21"/>
        </w:rPr>
      </w:pPr>
      <w:r>
        <w:rPr>
          <w:rFonts w:hint="eastAsia" w:ascii="宋体" w:hAnsi="宋体" w:eastAsia="宋体" w:cs="宋体"/>
          <w:szCs w:val="21"/>
        </w:rPr>
        <w:t>（l）商务部分：见评标办法前附表；</w:t>
      </w:r>
    </w:p>
    <w:p>
      <w:pPr>
        <w:snapToGrid w:val="0"/>
        <w:spacing w:line="440" w:lineRule="atLeast"/>
        <w:ind w:firstLine="420" w:firstLineChars="200"/>
        <w:rPr>
          <w:rFonts w:hint="eastAsia" w:ascii="宋体" w:hAnsi="宋体" w:eastAsia="宋体" w:cs="宋体"/>
          <w:szCs w:val="21"/>
        </w:rPr>
      </w:pPr>
      <w:r>
        <w:rPr>
          <w:rFonts w:hint="eastAsia" w:ascii="宋体" w:hAnsi="宋体" w:eastAsia="宋体" w:cs="宋体"/>
          <w:szCs w:val="21"/>
        </w:rPr>
        <w:t>（2）技术部分：见评标办法前附表；</w:t>
      </w:r>
    </w:p>
    <w:p>
      <w:pPr>
        <w:snapToGrid w:val="0"/>
        <w:spacing w:line="440" w:lineRule="atLeast"/>
        <w:ind w:firstLine="420" w:firstLineChars="200"/>
        <w:rPr>
          <w:rFonts w:hint="eastAsia" w:ascii="宋体" w:hAnsi="宋体" w:eastAsia="宋体" w:cs="宋体"/>
          <w:szCs w:val="21"/>
        </w:rPr>
      </w:pPr>
      <w:r>
        <w:rPr>
          <w:rFonts w:hint="eastAsia" w:ascii="宋体" w:hAnsi="宋体" w:eastAsia="宋体" w:cs="宋体"/>
          <w:szCs w:val="21"/>
        </w:rPr>
        <w:t>（3）投标报价：见评标办法前附表；</w:t>
      </w:r>
    </w:p>
    <w:p>
      <w:pPr>
        <w:snapToGrid w:val="0"/>
        <w:spacing w:line="440" w:lineRule="atLeast"/>
        <w:ind w:firstLine="420" w:firstLineChars="200"/>
        <w:rPr>
          <w:rFonts w:hint="eastAsia" w:ascii="宋体" w:hAnsi="宋体" w:eastAsia="宋体" w:cs="宋体"/>
          <w:szCs w:val="21"/>
        </w:rPr>
      </w:pPr>
      <w:r>
        <w:rPr>
          <w:rFonts w:hint="eastAsia" w:ascii="宋体" w:hAnsi="宋体" w:eastAsia="宋体" w:cs="宋体"/>
          <w:szCs w:val="21"/>
        </w:rPr>
        <w:t>（4）其他评分因素：见评标办法前附表。</w:t>
      </w:r>
    </w:p>
    <w:p>
      <w:pPr>
        <w:snapToGrid w:val="0"/>
        <w:spacing w:line="440" w:lineRule="atLeast"/>
        <w:ind w:firstLine="420" w:firstLineChars="200"/>
        <w:rPr>
          <w:rFonts w:hint="eastAsia" w:ascii="宋体" w:hAnsi="宋体" w:eastAsia="宋体" w:cs="宋体"/>
          <w:szCs w:val="21"/>
        </w:rPr>
      </w:pPr>
      <w:r>
        <w:rPr>
          <w:rFonts w:hint="eastAsia" w:ascii="宋体" w:hAnsi="宋体" w:eastAsia="宋体" w:cs="宋体"/>
          <w:szCs w:val="21"/>
        </w:rPr>
        <w:t>2.2.2 评标基准价计算</w:t>
      </w:r>
    </w:p>
    <w:p>
      <w:pPr>
        <w:snapToGrid w:val="0"/>
        <w:spacing w:line="440" w:lineRule="atLeast"/>
        <w:ind w:firstLine="420" w:firstLineChars="200"/>
        <w:rPr>
          <w:rFonts w:hint="eastAsia" w:ascii="宋体" w:hAnsi="宋体" w:eastAsia="宋体" w:cs="宋体"/>
          <w:szCs w:val="21"/>
        </w:rPr>
      </w:pPr>
      <w:r>
        <w:rPr>
          <w:rFonts w:hint="eastAsia" w:ascii="宋体" w:hAnsi="宋体" w:eastAsia="宋体" w:cs="宋体"/>
          <w:szCs w:val="21"/>
        </w:rPr>
        <w:t>评标基准价计算方法：见评标办法前附表。</w:t>
      </w:r>
    </w:p>
    <w:p>
      <w:pPr>
        <w:snapToGrid w:val="0"/>
        <w:spacing w:line="440" w:lineRule="atLeast"/>
        <w:ind w:firstLine="420" w:firstLineChars="200"/>
        <w:rPr>
          <w:rFonts w:hint="eastAsia" w:ascii="宋体" w:hAnsi="宋体" w:eastAsia="宋体" w:cs="宋体"/>
          <w:szCs w:val="21"/>
        </w:rPr>
      </w:pPr>
      <w:r>
        <w:rPr>
          <w:rFonts w:hint="eastAsia" w:ascii="宋体" w:hAnsi="宋体" w:eastAsia="宋体" w:cs="宋体"/>
          <w:szCs w:val="21"/>
        </w:rPr>
        <w:t>2.2.3 投标报价的偏差率计算</w:t>
      </w:r>
    </w:p>
    <w:p>
      <w:pPr>
        <w:snapToGrid w:val="0"/>
        <w:spacing w:line="440" w:lineRule="atLeast"/>
        <w:ind w:firstLine="420" w:firstLineChars="200"/>
        <w:rPr>
          <w:rFonts w:hint="eastAsia" w:ascii="宋体" w:hAnsi="宋体" w:eastAsia="宋体" w:cs="宋体"/>
          <w:szCs w:val="21"/>
        </w:rPr>
      </w:pPr>
      <w:r>
        <w:rPr>
          <w:rFonts w:hint="eastAsia" w:ascii="宋体" w:hAnsi="宋体" w:eastAsia="宋体" w:cs="宋体"/>
          <w:szCs w:val="21"/>
        </w:rPr>
        <w:t>投标报价的偏差率计算公式：见评标办法前附表。</w:t>
      </w:r>
    </w:p>
    <w:p>
      <w:pPr>
        <w:snapToGrid w:val="0"/>
        <w:spacing w:line="440" w:lineRule="atLeast"/>
        <w:ind w:firstLine="420" w:firstLineChars="200"/>
        <w:rPr>
          <w:rFonts w:hint="eastAsia" w:ascii="宋体" w:hAnsi="宋体" w:eastAsia="宋体" w:cs="宋体"/>
          <w:szCs w:val="21"/>
        </w:rPr>
      </w:pPr>
      <w:r>
        <w:rPr>
          <w:rFonts w:hint="eastAsia" w:ascii="宋体" w:hAnsi="宋体" w:eastAsia="宋体" w:cs="宋体"/>
          <w:szCs w:val="21"/>
        </w:rPr>
        <w:t>2.2.4 评分标准</w:t>
      </w:r>
    </w:p>
    <w:p>
      <w:pPr>
        <w:snapToGrid w:val="0"/>
        <w:spacing w:line="440" w:lineRule="atLeast"/>
        <w:ind w:firstLine="420" w:firstLineChars="200"/>
        <w:rPr>
          <w:rFonts w:hint="eastAsia" w:ascii="宋体" w:hAnsi="宋体" w:eastAsia="宋体" w:cs="宋体"/>
          <w:szCs w:val="21"/>
        </w:rPr>
      </w:pPr>
      <w:r>
        <w:rPr>
          <w:rFonts w:hint="eastAsia" w:ascii="宋体" w:hAnsi="宋体" w:eastAsia="宋体" w:cs="宋体"/>
          <w:szCs w:val="21"/>
        </w:rPr>
        <w:t>（1）商务评分标准：见评标办法前附表；</w:t>
      </w:r>
    </w:p>
    <w:p>
      <w:pPr>
        <w:snapToGrid w:val="0"/>
        <w:spacing w:line="440" w:lineRule="atLeast"/>
        <w:ind w:firstLine="420" w:firstLineChars="200"/>
        <w:rPr>
          <w:rFonts w:hint="eastAsia" w:ascii="宋体" w:hAnsi="宋体" w:eastAsia="宋体" w:cs="宋体"/>
          <w:szCs w:val="21"/>
        </w:rPr>
      </w:pPr>
      <w:r>
        <w:rPr>
          <w:rFonts w:hint="eastAsia" w:ascii="宋体" w:hAnsi="宋体" w:eastAsia="宋体" w:cs="宋体"/>
          <w:szCs w:val="21"/>
        </w:rPr>
        <w:t>（2）技术评分标准：见评标办法前附表；</w:t>
      </w:r>
    </w:p>
    <w:p>
      <w:pPr>
        <w:snapToGrid w:val="0"/>
        <w:spacing w:line="440" w:lineRule="atLeast"/>
        <w:ind w:firstLine="420" w:firstLineChars="200"/>
        <w:rPr>
          <w:rFonts w:hint="eastAsia" w:ascii="宋体" w:hAnsi="宋体" w:eastAsia="宋体" w:cs="宋体"/>
          <w:szCs w:val="21"/>
        </w:rPr>
      </w:pPr>
      <w:r>
        <w:rPr>
          <w:rFonts w:hint="eastAsia" w:ascii="宋体" w:hAnsi="宋体" w:eastAsia="宋体" w:cs="宋体"/>
          <w:szCs w:val="21"/>
        </w:rPr>
        <w:t>（3）投标报价评分标准：见评标办法前附表；</w:t>
      </w:r>
    </w:p>
    <w:p>
      <w:pPr>
        <w:snapToGrid w:val="0"/>
        <w:spacing w:line="440" w:lineRule="atLeast"/>
        <w:ind w:firstLine="420" w:firstLineChars="200"/>
        <w:rPr>
          <w:rFonts w:hint="eastAsia" w:ascii="宋体" w:hAnsi="宋体" w:eastAsia="宋体" w:cs="宋体"/>
          <w:szCs w:val="21"/>
        </w:rPr>
      </w:pPr>
      <w:r>
        <w:rPr>
          <w:rFonts w:hint="eastAsia" w:ascii="宋体" w:hAnsi="宋体" w:eastAsia="宋体" w:cs="宋体"/>
          <w:szCs w:val="21"/>
        </w:rPr>
        <w:t>（4）其他因素评分标准：见评标办法前附表。</w:t>
      </w:r>
    </w:p>
    <w:p>
      <w:pPr>
        <w:pStyle w:val="4"/>
        <w:snapToGrid w:val="0"/>
        <w:spacing w:before="0" w:after="0" w:line="440" w:lineRule="atLeast"/>
        <w:rPr>
          <w:rFonts w:hint="eastAsia" w:ascii="宋体" w:hAnsi="宋体" w:eastAsia="宋体" w:cs="宋体"/>
          <w:b w:val="0"/>
          <w:bCs w:val="0"/>
          <w:sz w:val="24"/>
          <w:szCs w:val="24"/>
        </w:rPr>
      </w:pPr>
      <w:bookmarkStart w:id="5" w:name="_Toc184635095"/>
      <w:r>
        <w:rPr>
          <w:rFonts w:hint="eastAsia" w:ascii="宋体" w:hAnsi="宋体" w:eastAsia="宋体" w:cs="宋体"/>
          <w:b w:val="0"/>
          <w:bCs w:val="0"/>
          <w:sz w:val="24"/>
          <w:szCs w:val="24"/>
        </w:rPr>
        <w:t>3. 评标程序</w:t>
      </w:r>
      <w:bookmarkEnd w:id="5"/>
    </w:p>
    <w:p>
      <w:pPr>
        <w:pStyle w:val="4"/>
        <w:snapToGrid w:val="0"/>
        <w:spacing w:before="0" w:after="0" w:line="440" w:lineRule="atLeast"/>
        <w:rPr>
          <w:rFonts w:hint="eastAsia" w:ascii="宋体" w:hAnsi="宋体" w:eastAsia="宋体" w:cs="宋体"/>
          <w:b w:val="0"/>
          <w:bCs w:val="0"/>
          <w:sz w:val="21"/>
          <w:szCs w:val="21"/>
        </w:rPr>
      </w:pPr>
      <w:r>
        <w:rPr>
          <w:rFonts w:hint="eastAsia" w:ascii="宋体" w:hAnsi="宋体" w:eastAsia="宋体" w:cs="宋体"/>
          <w:b w:val="0"/>
          <w:bCs w:val="0"/>
          <w:sz w:val="21"/>
          <w:szCs w:val="21"/>
        </w:rPr>
        <w:t>3.1 初步评审</w:t>
      </w:r>
    </w:p>
    <w:p>
      <w:pPr>
        <w:snapToGrid w:val="0"/>
        <w:spacing w:line="440" w:lineRule="atLeast"/>
        <w:ind w:firstLine="420" w:firstLineChars="200"/>
        <w:rPr>
          <w:rFonts w:hint="eastAsia" w:ascii="宋体" w:hAnsi="宋体" w:eastAsia="宋体" w:cs="宋体"/>
          <w:szCs w:val="21"/>
        </w:rPr>
      </w:pPr>
      <w:r>
        <w:rPr>
          <w:rFonts w:hint="eastAsia" w:ascii="宋体" w:hAnsi="宋体" w:eastAsia="宋体" w:cs="宋体"/>
          <w:szCs w:val="21"/>
        </w:rPr>
        <w:t>3.1.1 评标委员会可以要求投标人提交第二章“投标人须知”规定的有关证明和证件的原件，以便核验。评标委员会依据本章第2.1 款规定的标准对投标文件进行初步评审。有一项不符合评审标准的，评标委员会应当否决其投标。</w:t>
      </w:r>
    </w:p>
    <w:p>
      <w:pPr>
        <w:snapToGrid w:val="0"/>
        <w:spacing w:line="440" w:lineRule="atLeast"/>
        <w:ind w:firstLine="420" w:firstLineChars="200"/>
        <w:rPr>
          <w:rFonts w:hint="eastAsia" w:ascii="宋体" w:hAnsi="宋体" w:eastAsia="宋体" w:cs="宋体"/>
          <w:szCs w:val="21"/>
        </w:rPr>
      </w:pPr>
      <w:r>
        <w:rPr>
          <w:rFonts w:hint="eastAsia" w:ascii="宋体" w:hAnsi="宋体" w:eastAsia="宋体" w:cs="宋体"/>
          <w:szCs w:val="21"/>
        </w:rPr>
        <w:t>3.1.2 投标人有以下情形之一的，评标委员会应当否决其投标：</w:t>
      </w:r>
    </w:p>
    <w:p>
      <w:pPr>
        <w:snapToGrid w:val="0"/>
        <w:spacing w:line="440" w:lineRule="atLeast"/>
        <w:ind w:firstLine="420" w:firstLineChars="200"/>
        <w:rPr>
          <w:rFonts w:hint="eastAsia" w:ascii="宋体" w:hAnsi="宋体" w:eastAsia="宋体" w:cs="宋体"/>
          <w:szCs w:val="21"/>
        </w:rPr>
      </w:pPr>
      <w:r>
        <w:rPr>
          <w:rFonts w:hint="eastAsia" w:ascii="宋体" w:hAnsi="宋体" w:eastAsia="宋体" w:cs="宋体"/>
          <w:szCs w:val="21"/>
        </w:rPr>
        <w:t>（l）投标文件没有对招标文件的实质性要求和条件作出响应，或者对招标文件的偏差超出招标文件规定的偏差范围或最高项数；</w:t>
      </w:r>
    </w:p>
    <w:p>
      <w:pPr>
        <w:snapToGrid w:val="0"/>
        <w:spacing w:line="440" w:lineRule="atLeast"/>
        <w:ind w:firstLine="420" w:firstLineChars="200"/>
        <w:rPr>
          <w:rFonts w:hint="eastAsia" w:ascii="宋体" w:hAnsi="宋体" w:eastAsia="宋体" w:cs="宋体"/>
          <w:szCs w:val="21"/>
        </w:rPr>
      </w:pPr>
      <w:r>
        <w:rPr>
          <w:rFonts w:hint="eastAsia" w:ascii="宋体" w:hAnsi="宋体" w:eastAsia="宋体" w:cs="宋体"/>
          <w:szCs w:val="21"/>
        </w:rPr>
        <w:t>（2）有串通投标、弄虚作假、行贿等违法行为。</w:t>
      </w:r>
    </w:p>
    <w:p>
      <w:pPr>
        <w:snapToGrid w:val="0"/>
        <w:spacing w:line="440" w:lineRule="atLeast"/>
        <w:ind w:firstLine="420" w:firstLineChars="200"/>
        <w:rPr>
          <w:rFonts w:hint="eastAsia" w:ascii="宋体" w:hAnsi="宋体" w:eastAsia="宋体" w:cs="宋体"/>
          <w:szCs w:val="21"/>
        </w:rPr>
      </w:pPr>
      <w:r>
        <w:rPr>
          <w:rFonts w:hint="eastAsia" w:ascii="宋体" w:hAnsi="宋体" w:eastAsia="宋体" w:cs="宋体"/>
          <w:szCs w:val="21"/>
        </w:rPr>
        <w:t>3.1.3 投标报价有算术错误及其他错误的，评标委员会按以下原则要求投标人对投标报价进行修正，并要求投标人书面澄清确认。投标人拒不澄清确认的，评标委员会应当否决其投标。</w:t>
      </w:r>
    </w:p>
    <w:p>
      <w:pPr>
        <w:snapToGrid w:val="0"/>
        <w:spacing w:line="440" w:lineRule="atLeast"/>
        <w:ind w:firstLine="420" w:firstLineChars="200"/>
        <w:rPr>
          <w:rFonts w:hint="eastAsia" w:ascii="宋体" w:hAnsi="宋体" w:eastAsia="宋体" w:cs="宋体"/>
          <w:szCs w:val="21"/>
        </w:rPr>
      </w:pPr>
      <w:r>
        <w:rPr>
          <w:rFonts w:hint="eastAsia" w:ascii="宋体" w:hAnsi="宋体" w:eastAsia="宋体" w:cs="宋体"/>
          <w:szCs w:val="21"/>
        </w:rPr>
        <w:t>（1）投标文件中的大写金额与小写金额不一致的，以大写金额为准；</w:t>
      </w:r>
    </w:p>
    <w:p>
      <w:pPr>
        <w:snapToGrid w:val="0"/>
        <w:spacing w:line="440" w:lineRule="atLeast"/>
        <w:ind w:firstLine="420" w:firstLineChars="200"/>
        <w:rPr>
          <w:rFonts w:hint="eastAsia" w:ascii="宋体" w:hAnsi="宋体" w:eastAsia="宋体" w:cs="宋体"/>
          <w:szCs w:val="21"/>
        </w:rPr>
      </w:pPr>
      <w:r>
        <w:rPr>
          <w:rFonts w:hint="eastAsia" w:ascii="宋体" w:hAnsi="宋体" w:eastAsia="宋体" w:cs="宋体"/>
          <w:szCs w:val="21"/>
        </w:rPr>
        <w:t>（2）总价金额与单价金额不一致的，以单价金额为准，但单价金额小数点有明显错误的除外；</w:t>
      </w:r>
    </w:p>
    <w:p>
      <w:pPr>
        <w:snapToGrid w:val="0"/>
        <w:spacing w:line="440" w:lineRule="atLeast"/>
        <w:ind w:firstLine="420" w:firstLineChars="200"/>
        <w:rPr>
          <w:rFonts w:hint="eastAsia" w:ascii="宋体" w:hAnsi="宋体" w:eastAsia="宋体" w:cs="宋体"/>
          <w:szCs w:val="21"/>
        </w:rPr>
      </w:pPr>
      <w:r>
        <w:rPr>
          <w:rFonts w:hint="eastAsia" w:ascii="宋体" w:hAnsi="宋体" w:eastAsia="宋体" w:cs="宋体"/>
          <w:szCs w:val="21"/>
        </w:rPr>
        <w:t>（3）投标报价为各分项报价金额之和，投标报价与分项报价的合价不一致的，应以各分项合价累计数为准，修正投标报价；</w:t>
      </w:r>
    </w:p>
    <w:p>
      <w:pPr>
        <w:snapToGrid w:val="0"/>
        <w:spacing w:line="440" w:lineRule="atLeast"/>
        <w:ind w:firstLine="420" w:firstLineChars="200"/>
        <w:rPr>
          <w:rFonts w:hint="eastAsia" w:ascii="宋体" w:hAnsi="宋体" w:eastAsia="宋体" w:cs="宋体"/>
          <w:szCs w:val="21"/>
        </w:rPr>
      </w:pPr>
      <w:r>
        <w:rPr>
          <w:rFonts w:hint="eastAsia" w:ascii="宋体" w:hAnsi="宋体" w:eastAsia="宋体" w:cs="宋体"/>
          <w:szCs w:val="21"/>
        </w:rPr>
        <w:t>（4）如果分项报价中存在缺漏项，则视为缺漏项价格已包含在其他分项报价之中。</w:t>
      </w:r>
    </w:p>
    <w:p>
      <w:pPr>
        <w:pStyle w:val="4"/>
        <w:snapToGrid w:val="0"/>
        <w:spacing w:before="0" w:after="0" w:line="440" w:lineRule="atLeast"/>
        <w:rPr>
          <w:rFonts w:hint="eastAsia" w:ascii="宋体" w:hAnsi="宋体" w:eastAsia="宋体" w:cs="宋体"/>
          <w:b w:val="0"/>
          <w:bCs w:val="0"/>
          <w:sz w:val="21"/>
          <w:szCs w:val="21"/>
        </w:rPr>
      </w:pPr>
      <w:r>
        <w:rPr>
          <w:rFonts w:hint="eastAsia" w:ascii="宋体" w:hAnsi="宋体" w:eastAsia="宋体" w:cs="宋体"/>
          <w:b w:val="0"/>
          <w:bCs w:val="0"/>
          <w:sz w:val="21"/>
          <w:szCs w:val="21"/>
        </w:rPr>
        <w:t>3.2 详细评审</w:t>
      </w:r>
    </w:p>
    <w:p>
      <w:pPr>
        <w:snapToGrid w:val="0"/>
        <w:spacing w:line="440" w:lineRule="atLeast"/>
        <w:ind w:firstLine="420" w:firstLineChars="200"/>
        <w:rPr>
          <w:rFonts w:hint="eastAsia" w:ascii="宋体" w:hAnsi="宋体" w:eastAsia="宋体" w:cs="宋体"/>
          <w:szCs w:val="21"/>
        </w:rPr>
      </w:pPr>
      <w:r>
        <w:rPr>
          <w:rFonts w:hint="eastAsia" w:ascii="宋体" w:hAnsi="宋体" w:eastAsia="宋体" w:cs="宋体"/>
          <w:szCs w:val="21"/>
        </w:rPr>
        <w:t>3.2.1 评标委员会按本章第2.2 款规定的量化因素和分值进行打分，并计算出综合评估得分。</w:t>
      </w:r>
    </w:p>
    <w:p>
      <w:pPr>
        <w:snapToGrid w:val="0"/>
        <w:spacing w:line="440" w:lineRule="atLeast"/>
        <w:ind w:firstLine="420" w:firstLineChars="200"/>
        <w:rPr>
          <w:rFonts w:hint="eastAsia" w:ascii="宋体" w:hAnsi="宋体" w:eastAsia="宋体" w:cs="宋体"/>
          <w:szCs w:val="21"/>
        </w:rPr>
      </w:pPr>
      <w:r>
        <w:rPr>
          <w:rFonts w:hint="eastAsia" w:ascii="宋体" w:hAnsi="宋体" w:eastAsia="宋体" w:cs="宋体"/>
          <w:szCs w:val="21"/>
        </w:rPr>
        <w:t>（1）按本章第2.2.4 （1）目规定的评审因素和分值对商务部分计算出得分A ；</w:t>
      </w:r>
    </w:p>
    <w:p>
      <w:pPr>
        <w:snapToGrid w:val="0"/>
        <w:spacing w:line="440" w:lineRule="atLeast"/>
        <w:ind w:firstLine="420" w:firstLineChars="200"/>
        <w:rPr>
          <w:rFonts w:hint="eastAsia" w:ascii="宋体" w:hAnsi="宋体" w:eastAsia="宋体" w:cs="宋体"/>
          <w:szCs w:val="21"/>
        </w:rPr>
      </w:pPr>
      <w:r>
        <w:rPr>
          <w:rFonts w:hint="eastAsia" w:ascii="宋体" w:hAnsi="宋体" w:eastAsia="宋体" w:cs="宋体"/>
          <w:szCs w:val="21"/>
        </w:rPr>
        <w:t>（2）按本章第2.2.4 （2）目规定的评审因素和分值对技术部分计算出得分B；</w:t>
      </w:r>
    </w:p>
    <w:p>
      <w:pPr>
        <w:snapToGrid w:val="0"/>
        <w:spacing w:line="440" w:lineRule="atLeast"/>
        <w:ind w:firstLine="420" w:firstLineChars="200"/>
        <w:rPr>
          <w:rFonts w:hint="eastAsia" w:ascii="宋体" w:hAnsi="宋体" w:eastAsia="宋体" w:cs="宋体"/>
          <w:szCs w:val="21"/>
        </w:rPr>
      </w:pPr>
      <w:r>
        <w:rPr>
          <w:rFonts w:hint="eastAsia" w:ascii="宋体" w:hAnsi="宋体" w:eastAsia="宋体" w:cs="宋体"/>
          <w:szCs w:val="21"/>
        </w:rPr>
        <w:t>（3）按本章第2.2.4 （3）目规定的评审因素和分值对投标报价计算出得分C；</w:t>
      </w:r>
    </w:p>
    <w:p>
      <w:pPr>
        <w:snapToGrid w:val="0"/>
        <w:spacing w:line="440" w:lineRule="atLeast"/>
        <w:ind w:firstLine="420" w:firstLineChars="200"/>
        <w:rPr>
          <w:rFonts w:hint="eastAsia" w:ascii="宋体" w:hAnsi="宋体" w:eastAsia="宋体" w:cs="宋体"/>
          <w:szCs w:val="21"/>
        </w:rPr>
      </w:pPr>
      <w:r>
        <w:rPr>
          <w:rFonts w:hint="eastAsia" w:ascii="宋体" w:hAnsi="宋体" w:eastAsia="宋体" w:cs="宋体"/>
          <w:szCs w:val="21"/>
        </w:rPr>
        <w:t>（4）按本章第2.2.4 （4）目规定的评审因素和分值对其他部分计算出得分D 。</w:t>
      </w:r>
    </w:p>
    <w:p>
      <w:pPr>
        <w:snapToGrid w:val="0"/>
        <w:spacing w:line="440" w:lineRule="atLeast"/>
        <w:ind w:firstLine="420" w:firstLineChars="200"/>
        <w:rPr>
          <w:rFonts w:hint="eastAsia" w:ascii="宋体" w:hAnsi="宋体" w:eastAsia="宋体" w:cs="宋体"/>
          <w:szCs w:val="21"/>
        </w:rPr>
      </w:pPr>
      <w:r>
        <w:rPr>
          <w:rFonts w:hint="eastAsia" w:ascii="宋体" w:hAnsi="宋体" w:eastAsia="宋体" w:cs="宋体"/>
          <w:szCs w:val="21"/>
        </w:rPr>
        <w:t>3.2.2 各评分因素得分应以评标委员会各成员的打分平均值确定。评分分值计算保留小数点后两位，小数点后第三位“四舍五入”。</w:t>
      </w:r>
    </w:p>
    <w:p>
      <w:pPr>
        <w:snapToGrid w:val="0"/>
        <w:spacing w:line="440" w:lineRule="atLeast"/>
        <w:ind w:firstLine="420" w:firstLineChars="200"/>
        <w:rPr>
          <w:rFonts w:hint="eastAsia" w:ascii="宋体" w:hAnsi="宋体" w:eastAsia="宋体" w:cs="宋体"/>
          <w:szCs w:val="21"/>
        </w:rPr>
      </w:pPr>
      <w:r>
        <w:rPr>
          <w:rFonts w:hint="eastAsia" w:ascii="宋体" w:hAnsi="宋体" w:eastAsia="宋体" w:cs="宋体"/>
          <w:szCs w:val="21"/>
        </w:rPr>
        <w:t>3.2.3 投标人得分＝A 十B 十C 十D 。</w:t>
      </w:r>
    </w:p>
    <w:p>
      <w:pPr>
        <w:snapToGrid w:val="0"/>
        <w:spacing w:line="440" w:lineRule="atLeast"/>
        <w:ind w:firstLine="420" w:firstLineChars="200"/>
        <w:rPr>
          <w:rFonts w:hint="eastAsia" w:ascii="宋体" w:hAnsi="宋体" w:eastAsia="宋体" w:cs="宋体"/>
          <w:szCs w:val="21"/>
        </w:rPr>
      </w:pPr>
      <w:r>
        <w:rPr>
          <w:rFonts w:hint="eastAsia" w:ascii="宋体" w:hAnsi="宋体" w:eastAsia="宋体" w:cs="宋体"/>
          <w:szCs w:val="21"/>
        </w:rPr>
        <w:t>3.2.4 评标委员会发现投标人的报价明显低于其他投标报价，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p>
    <w:p>
      <w:pPr>
        <w:pStyle w:val="4"/>
        <w:snapToGrid w:val="0"/>
        <w:spacing w:before="0" w:after="0" w:line="440" w:lineRule="atLeast"/>
        <w:rPr>
          <w:rFonts w:hint="eastAsia" w:ascii="宋体" w:hAnsi="宋体" w:eastAsia="宋体" w:cs="宋体"/>
          <w:b w:val="0"/>
          <w:bCs w:val="0"/>
          <w:sz w:val="21"/>
          <w:szCs w:val="21"/>
        </w:rPr>
      </w:pPr>
      <w:r>
        <w:rPr>
          <w:rFonts w:hint="eastAsia" w:ascii="宋体" w:hAnsi="宋体" w:eastAsia="宋体" w:cs="宋体"/>
          <w:b w:val="0"/>
          <w:bCs w:val="0"/>
          <w:sz w:val="21"/>
          <w:szCs w:val="21"/>
        </w:rPr>
        <w:t>3.3 投标文件的澄清</w:t>
      </w:r>
    </w:p>
    <w:p>
      <w:pPr>
        <w:snapToGrid w:val="0"/>
        <w:spacing w:line="440" w:lineRule="atLeast"/>
        <w:ind w:firstLine="420" w:firstLineChars="200"/>
        <w:rPr>
          <w:rFonts w:hint="eastAsia" w:ascii="宋体" w:hAnsi="宋体" w:eastAsia="宋体" w:cs="宋体"/>
          <w:szCs w:val="21"/>
        </w:rPr>
      </w:pPr>
      <w:r>
        <w:rPr>
          <w:rFonts w:hint="eastAsia" w:ascii="宋体" w:hAnsi="宋体" w:eastAsia="宋体" w:cs="宋体"/>
          <w:szCs w:val="21"/>
        </w:rPr>
        <w:t>3.3.1 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pPr>
        <w:snapToGrid w:val="0"/>
        <w:spacing w:line="440" w:lineRule="atLeast"/>
        <w:ind w:firstLine="420" w:firstLineChars="200"/>
        <w:rPr>
          <w:rFonts w:hint="eastAsia" w:ascii="宋体" w:hAnsi="宋体" w:eastAsia="宋体" w:cs="宋体"/>
          <w:szCs w:val="21"/>
        </w:rPr>
      </w:pPr>
      <w:r>
        <w:rPr>
          <w:rFonts w:hint="eastAsia" w:ascii="宋体" w:hAnsi="宋体" w:eastAsia="宋体" w:cs="宋体"/>
          <w:szCs w:val="21"/>
        </w:rPr>
        <w:t>3.3.2 澄清、说明和补正不得超出投标文件的范围且不得改变投标文件的实质性内容，并构成投标文件的组成部分。</w:t>
      </w:r>
    </w:p>
    <w:p>
      <w:pPr>
        <w:snapToGrid w:val="0"/>
        <w:spacing w:line="440" w:lineRule="atLeast"/>
        <w:ind w:firstLine="420" w:firstLineChars="200"/>
        <w:rPr>
          <w:rFonts w:hint="eastAsia" w:ascii="宋体" w:hAnsi="宋体" w:eastAsia="宋体" w:cs="宋体"/>
          <w:szCs w:val="21"/>
        </w:rPr>
      </w:pPr>
      <w:r>
        <w:rPr>
          <w:rFonts w:hint="eastAsia" w:ascii="宋体" w:hAnsi="宋体" w:eastAsia="宋体" w:cs="宋体"/>
          <w:szCs w:val="21"/>
        </w:rPr>
        <w:t>3.3.3 评标委员会对投标人提交的澄清、说明或补正有疑问的，可以要求投标人进一步澄清、说明或补正，直至满足评标委员会的要求。</w:t>
      </w:r>
    </w:p>
    <w:p>
      <w:pPr>
        <w:pStyle w:val="4"/>
        <w:snapToGrid w:val="0"/>
        <w:spacing w:before="0" w:after="0" w:line="440" w:lineRule="atLeast"/>
        <w:rPr>
          <w:rFonts w:hint="eastAsia" w:ascii="宋体" w:hAnsi="宋体" w:eastAsia="宋体" w:cs="宋体"/>
          <w:b w:val="0"/>
          <w:bCs w:val="0"/>
          <w:sz w:val="21"/>
          <w:szCs w:val="21"/>
        </w:rPr>
      </w:pPr>
      <w:r>
        <w:rPr>
          <w:rFonts w:hint="eastAsia" w:ascii="宋体" w:hAnsi="宋体" w:eastAsia="宋体" w:cs="宋体"/>
          <w:b w:val="0"/>
          <w:bCs w:val="0"/>
          <w:sz w:val="21"/>
          <w:szCs w:val="21"/>
        </w:rPr>
        <w:t>3.4 评标结果</w:t>
      </w:r>
    </w:p>
    <w:p>
      <w:pPr>
        <w:snapToGrid w:val="0"/>
        <w:spacing w:line="440" w:lineRule="atLeast"/>
        <w:ind w:firstLine="420" w:firstLineChars="200"/>
        <w:rPr>
          <w:rFonts w:hint="eastAsia" w:ascii="宋体" w:hAnsi="宋体" w:eastAsia="宋体" w:cs="宋体"/>
          <w:szCs w:val="21"/>
        </w:rPr>
      </w:pPr>
      <w:r>
        <w:rPr>
          <w:rFonts w:hint="eastAsia" w:ascii="宋体" w:hAnsi="宋体" w:eastAsia="宋体" w:cs="宋体"/>
          <w:szCs w:val="21"/>
        </w:rPr>
        <w:t>3.4.1 除第二章“投标人须知”前附表授权直接确定中标人外，评标委员会按照得分由高到低的顺序推荐中标候选人，并标明排序。</w:t>
      </w:r>
    </w:p>
    <w:p>
      <w:pPr>
        <w:snapToGrid w:val="0"/>
        <w:spacing w:line="440" w:lineRule="atLeast"/>
        <w:ind w:firstLine="420" w:firstLineChars="200"/>
        <w:rPr>
          <w:rFonts w:hint="eastAsia" w:ascii="宋体" w:hAnsi="宋体" w:eastAsia="宋体" w:cs="宋体"/>
          <w:sz w:val="20"/>
        </w:rPr>
      </w:pPr>
      <w:r>
        <w:rPr>
          <w:rFonts w:hint="eastAsia" w:ascii="宋体" w:hAnsi="宋体" w:eastAsia="宋体" w:cs="宋体"/>
          <w:szCs w:val="21"/>
        </w:rPr>
        <w:t>3.4.2 评标委员会完成评标后，应当向招标人提交书面评标报告和中标候选人名单。</w:t>
      </w:r>
    </w:p>
    <w:p>
      <w:pPr>
        <w:snapToGrid w:val="0"/>
        <w:spacing w:line="440" w:lineRule="atLeast"/>
        <w:ind w:firstLine="420" w:firstLineChars="200"/>
        <w:rPr>
          <w:rFonts w:ascii="宋体" w:hAnsi="宋体" w:eastAsia="宋体"/>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225"/>
    <w:rsid w:val="002B7225"/>
    <w:rsid w:val="004A1797"/>
    <w:rsid w:val="00603ACE"/>
    <w:rsid w:val="006A26B1"/>
    <w:rsid w:val="007537F0"/>
    <w:rsid w:val="00997993"/>
    <w:rsid w:val="009A3707"/>
    <w:rsid w:val="00B231EB"/>
    <w:rsid w:val="00CB7056"/>
    <w:rsid w:val="00DF460F"/>
    <w:rsid w:val="70CE359E"/>
    <w:rsid w:val="74455F21"/>
    <w:rsid w:val="76FD09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3"/>
    <w:qFormat/>
    <w:uiPriority w:val="0"/>
    <w:pPr>
      <w:keepNext/>
      <w:keepLines/>
      <w:spacing w:before="260" w:after="260" w:line="500" w:lineRule="exact"/>
      <w:jc w:val="left"/>
      <w:outlineLvl w:val="1"/>
    </w:pPr>
    <w:rPr>
      <w:rFonts w:ascii="黑体" w:hAnsi="宋体" w:eastAsia="黑体"/>
      <w:b/>
      <w:smallCaps/>
      <w:snapToGrid w:val="0"/>
      <w:sz w:val="36"/>
      <w:szCs w:val="24"/>
    </w:rPr>
  </w:style>
  <w:style w:type="paragraph" w:styleId="4">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Normal Indent"/>
    <w:basedOn w:val="1"/>
    <w:unhideWhenUsed/>
    <w:qFormat/>
    <w:uiPriority w:val="99"/>
    <w:pPr>
      <w:ind w:firstLine="420" w:firstLineChars="200"/>
    </w:pPr>
  </w:style>
  <w:style w:type="paragraph" w:styleId="5">
    <w:name w:val="footer"/>
    <w:basedOn w:val="1"/>
    <w:link w:val="10"/>
    <w:unhideWhenUsed/>
    <w:uiPriority w:val="99"/>
    <w:pPr>
      <w:tabs>
        <w:tab w:val="center" w:pos="4153"/>
        <w:tab w:val="right" w:pos="8306"/>
      </w:tabs>
      <w:snapToGrid w:val="0"/>
      <w:jc w:val="left"/>
    </w:pPr>
    <w:rPr>
      <w:sz w:val="18"/>
      <w:szCs w:val="18"/>
    </w:rPr>
  </w:style>
  <w:style w:type="paragraph" w:styleId="6">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字符"/>
    <w:basedOn w:val="8"/>
    <w:link w:val="6"/>
    <w:uiPriority w:val="99"/>
    <w:rPr>
      <w:sz w:val="18"/>
      <w:szCs w:val="18"/>
    </w:rPr>
  </w:style>
  <w:style w:type="character" w:customStyle="1" w:styleId="10">
    <w:name w:val="页脚 字符"/>
    <w:basedOn w:val="8"/>
    <w:link w:val="5"/>
    <w:uiPriority w:val="99"/>
    <w:rPr>
      <w:sz w:val="18"/>
      <w:szCs w:val="18"/>
    </w:rPr>
  </w:style>
  <w:style w:type="paragraph" w:customStyle="1" w:styleId="11">
    <w:name w:val="标题 1_0"/>
    <w:basedOn w:val="12"/>
    <w:next w:val="12"/>
    <w:qFormat/>
    <w:uiPriority w:val="0"/>
    <w:pPr>
      <w:keepNext/>
      <w:keepLines/>
      <w:spacing w:before="340" w:after="330" w:line="578" w:lineRule="auto"/>
      <w:outlineLvl w:val="0"/>
    </w:pPr>
    <w:rPr>
      <w:b/>
      <w:bCs/>
      <w:kern w:val="44"/>
      <w:sz w:val="44"/>
      <w:szCs w:val="44"/>
    </w:rPr>
  </w:style>
  <w:style w:type="paragraph" w:customStyle="1" w:styleId="12">
    <w:name w:val="正文_0"/>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618</Words>
  <Characters>3526</Characters>
  <Lines>29</Lines>
  <Paragraphs>8</Paragraphs>
  <TotalTime>5</TotalTime>
  <ScaleCrop>false</ScaleCrop>
  <LinksUpToDate>false</LinksUpToDate>
  <CharactersWithSpaces>4136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2020-12-15T07:02:00Z</dcterms:created>
  <dc:creator>冯坤</dc:creator>
  <cp:lastModifiedBy>wyd</cp:lastModifiedBy>
  <dcterms:modified xsi:type="dcterms:W3CDTF">2021-01-24T02:32:12Z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