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21"/>
        </w:rPr>
      </w:pPr>
      <w:bookmarkStart w:id="0" w:name="_Toc219467631"/>
      <w:bookmarkStart w:id="1" w:name="_Toc216619175"/>
      <w:bookmarkStart w:id="2" w:name="_Toc414445718"/>
      <w:bookmarkStart w:id="3" w:name="_Toc216702787"/>
      <w:bookmarkStart w:id="4" w:name="_Toc217996594"/>
      <w:bookmarkStart w:id="5" w:name="_Toc195921780"/>
      <w:r>
        <w:rPr>
          <w:rFonts w:ascii="宋体" w:hAnsi="宋体"/>
          <w:szCs w:val="21"/>
        </w:rPr>
        <w:drawing>
          <wp:inline distT="0" distB="0" distL="0" distR="0">
            <wp:extent cx="690880" cy="669925"/>
            <wp:effectExtent l="0" t="0" r="0" b="0"/>
            <wp:docPr id="2" name="图片 2" descr="说明: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90880" cy="669925"/>
                    </a:xfrm>
                    <a:prstGeom prst="rect">
                      <a:avLst/>
                    </a:prstGeom>
                    <a:noFill/>
                    <a:ln>
                      <a:noFill/>
                    </a:ln>
                  </pic:spPr>
                </pic:pic>
              </a:graphicData>
            </a:graphic>
          </wp:inline>
        </w:drawing>
      </w:r>
    </w:p>
    <w:p>
      <w:pPr>
        <w:spacing w:line="360" w:lineRule="auto"/>
        <w:ind w:firstLine="304" w:firstLineChars="100"/>
        <w:jc w:val="left"/>
        <w:rPr>
          <w:rFonts w:ascii="宋体" w:hAnsi="宋体"/>
          <w:w w:val="95"/>
          <w:sz w:val="32"/>
          <w:szCs w:val="44"/>
          <w:u w:val="single"/>
        </w:rPr>
      </w:pPr>
      <w:r>
        <w:rPr>
          <w:rFonts w:ascii="宋体" w:hAnsi="宋体"/>
          <w:w w:val="95"/>
          <w:sz w:val="32"/>
          <w:szCs w:val="44"/>
          <w:u w:val="single"/>
        </w:rPr>
        <w:t>GXTC</w:t>
      </w:r>
    </w:p>
    <w:p>
      <w:pPr>
        <w:spacing w:line="360" w:lineRule="auto"/>
        <w:ind w:firstLine="304" w:firstLineChars="100"/>
        <w:jc w:val="left"/>
        <w:rPr>
          <w:rFonts w:ascii="宋体" w:hAnsi="宋体"/>
          <w:w w:val="95"/>
          <w:sz w:val="32"/>
          <w:szCs w:val="44"/>
          <w:u w:val="single"/>
        </w:rPr>
      </w:pPr>
    </w:p>
    <w:p>
      <w:pPr>
        <w:spacing w:line="360" w:lineRule="auto"/>
        <w:jc w:val="center"/>
        <w:rPr>
          <w:rFonts w:ascii="宋体" w:hAnsi="宋体"/>
          <w:w w:val="95"/>
          <w:sz w:val="48"/>
          <w:szCs w:val="40"/>
        </w:rPr>
      </w:pPr>
      <w:r>
        <w:rPr>
          <w:rFonts w:hint="eastAsia" w:ascii="宋体" w:hAnsi="宋体"/>
          <w:w w:val="95"/>
          <w:sz w:val="48"/>
          <w:szCs w:val="40"/>
        </w:rPr>
        <w:t>吉林省高速公路集团有限公司长春分公司2020年养护工程收费及监控系统设备采购项目</w:t>
      </w:r>
    </w:p>
    <w:p>
      <w:pPr>
        <w:spacing w:line="360" w:lineRule="auto"/>
        <w:jc w:val="center"/>
        <w:rPr>
          <w:rFonts w:ascii="宋体" w:hAnsi="宋体"/>
          <w:b/>
          <w:bCs/>
          <w:sz w:val="48"/>
          <w:szCs w:val="48"/>
        </w:rPr>
      </w:pPr>
    </w:p>
    <w:p>
      <w:pPr>
        <w:spacing w:line="360" w:lineRule="auto"/>
        <w:jc w:val="center"/>
        <w:rPr>
          <w:rFonts w:ascii="宋体" w:hAnsi="宋体"/>
          <w:b/>
          <w:w w:val="95"/>
          <w:sz w:val="72"/>
          <w:szCs w:val="44"/>
        </w:rPr>
      </w:pPr>
      <w:r>
        <w:rPr>
          <w:rFonts w:hint="eastAsia" w:ascii="宋体" w:hAnsi="宋体"/>
          <w:b/>
          <w:w w:val="95"/>
          <w:sz w:val="72"/>
          <w:szCs w:val="44"/>
        </w:rPr>
        <w:t>谈判文件</w:t>
      </w:r>
    </w:p>
    <w:p>
      <w:pPr>
        <w:spacing w:line="360" w:lineRule="auto"/>
        <w:jc w:val="center"/>
        <w:rPr>
          <w:rFonts w:ascii="宋体" w:hAnsi="宋体"/>
          <w:w w:val="95"/>
          <w:sz w:val="72"/>
          <w:szCs w:val="44"/>
        </w:rPr>
      </w:pPr>
    </w:p>
    <w:p>
      <w:pPr>
        <w:spacing w:line="360" w:lineRule="auto"/>
        <w:jc w:val="center"/>
        <w:rPr>
          <w:rFonts w:ascii="宋体" w:hAnsi="宋体"/>
          <w:w w:val="95"/>
          <w:sz w:val="36"/>
          <w:szCs w:val="44"/>
        </w:rPr>
      </w:pPr>
      <w:r>
        <w:rPr>
          <w:rFonts w:hint="eastAsia" w:ascii="宋体" w:hAnsi="宋体"/>
          <w:w w:val="95"/>
          <w:sz w:val="36"/>
          <w:szCs w:val="44"/>
        </w:rPr>
        <w:t xml:space="preserve"> 项目编号：GXTC-CZ-A1-2068074</w:t>
      </w:r>
    </w:p>
    <w:p>
      <w:pPr>
        <w:autoSpaceDE w:val="0"/>
        <w:autoSpaceDN w:val="0"/>
        <w:adjustRightInd w:val="0"/>
        <w:snapToGrid w:val="0"/>
        <w:spacing w:after="156" w:afterLines="50" w:line="360" w:lineRule="auto"/>
        <w:jc w:val="center"/>
        <w:rPr>
          <w:rFonts w:ascii="宋体" w:hAnsi="宋体" w:cs="黑体"/>
          <w:kern w:val="0"/>
          <w:sz w:val="32"/>
          <w:szCs w:val="32"/>
        </w:rPr>
      </w:pPr>
    </w:p>
    <w:p>
      <w:pPr>
        <w:autoSpaceDE w:val="0"/>
        <w:autoSpaceDN w:val="0"/>
        <w:adjustRightInd w:val="0"/>
        <w:snapToGrid w:val="0"/>
        <w:spacing w:after="156" w:afterLines="50" w:line="360" w:lineRule="auto"/>
        <w:jc w:val="center"/>
        <w:rPr>
          <w:rFonts w:ascii="宋体" w:hAnsi="宋体" w:cs="黑体"/>
          <w:kern w:val="0"/>
          <w:sz w:val="32"/>
          <w:szCs w:val="32"/>
        </w:rPr>
      </w:pPr>
    </w:p>
    <w:p>
      <w:pPr>
        <w:autoSpaceDE w:val="0"/>
        <w:autoSpaceDN w:val="0"/>
        <w:adjustRightInd w:val="0"/>
        <w:snapToGrid w:val="0"/>
        <w:spacing w:after="156" w:afterLines="50" w:line="360" w:lineRule="auto"/>
        <w:jc w:val="center"/>
        <w:rPr>
          <w:rFonts w:ascii="宋体" w:hAnsi="宋体" w:cs="黑体"/>
          <w:kern w:val="0"/>
          <w:sz w:val="32"/>
          <w:szCs w:val="32"/>
        </w:rPr>
      </w:pPr>
    </w:p>
    <w:p>
      <w:pPr>
        <w:autoSpaceDE w:val="0"/>
        <w:autoSpaceDN w:val="0"/>
        <w:adjustRightInd w:val="0"/>
        <w:snapToGrid w:val="0"/>
        <w:spacing w:after="156" w:afterLines="50" w:line="360" w:lineRule="auto"/>
        <w:jc w:val="center"/>
        <w:rPr>
          <w:rFonts w:ascii="宋体" w:hAnsi="宋体" w:cs="黑体"/>
          <w:kern w:val="0"/>
          <w:sz w:val="32"/>
          <w:szCs w:val="32"/>
        </w:rPr>
      </w:pPr>
    </w:p>
    <w:p>
      <w:pPr>
        <w:autoSpaceDE w:val="0"/>
        <w:autoSpaceDN w:val="0"/>
        <w:adjustRightInd w:val="0"/>
        <w:snapToGrid w:val="0"/>
        <w:spacing w:after="156" w:afterLines="50" w:line="360" w:lineRule="auto"/>
        <w:jc w:val="center"/>
        <w:rPr>
          <w:rFonts w:ascii="宋体" w:hAnsi="宋体" w:cs="黑体"/>
          <w:kern w:val="0"/>
          <w:sz w:val="32"/>
          <w:szCs w:val="32"/>
        </w:rPr>
      </w:pPr>
    </w:p>
    <w:p>
      <w:pPr>
        <w:snapToGrid w:val="0"/>
        <w:spacing w:line="360" w:lineRule="auto"/>
        <w:ind w:firstLine="627" w:firstLineChars="196"/>
        <w:jc w:val="center"/>
        <w:rPr>
          <w:rFonts w:ascii="宋体" w:hAnsi="宋体"/>
          <w:bCs/>
          <w:sz w:val="32"/>
        </w:rPr>
      </w:pPr>
      <w:r>
        <w:rPr>
          <w:rFonts w:ascii="宋体" w:hAnsi="宋体"/>
          <w:bCs/>
          <w:sz w:val="32"/>
        </w:rPr>
        <w:t>采购人：</w:t>
      </w:r>
      <w:r>
        <w:rPr>
          <w:rFonts w:hint="eastAsia" w:ascii="宋体" w:hAnsi="宋体"/>
          <w:bCs/>
          <w:sz w:val="32"/>
        </w:rPr>
        <w:t>吉林省高速公路集团有限公司长春分公司</w:t>
      </w:r>
    </w:p>
    <w:p>
      <w:pPr>
        <w:snapToGrid w:val="0"/>
        <w:spacing w:line="360" w:lineRule="auto"/>
        <w:ind w:firstLine="627" w:firstLineChars="196"/>
        <w:jc w:val="center"/>
        <w:rPr>
          <w:rFonts w:ascii="宋体" w:hAnsi="宋体" w:cs="黑体"/>
          <w:kern w:val="0"/>
          <w:sz w:val="32"/>
          <w:szCs w:val="32"/>
        </w:rPr>
      </w:pPr>
      <w:r>
        <w:rPr>
          <w:rFonts w:hint="eastAsia" w:ascii="宋体" w:hAnsi="宋体"/>
          <w:bCs/>
          <w:sz w:val="32"/>
        </w:rPr>
        <w:t>采购代理机构：国信国际工程咨询集团股份有限公司</w:t>
      </w:r>
    </w:p>
    <w:p>
      <w:pPr>
        <w:autoSpaceDE w:val="0"/>
        <w:autoSpaceDN w:val="0"/>
        <w:adjustRightInd w:val="0"/>
        <w:snapToGrid w:val="0"/>
        <w:spacing w:after="156" w:afterLines="50" w:line="360" w:lineRule="auto"/>
        <w:jc w:val="center"/>
        <w:rPr>
          <w:rFonts w:ascii="宋体" w:hAnsi="宋体" w:cs="黑体"/>
          <w:kern w:val="0"/>
          <w:sz w:val="32"/>
          <w:szCs w:val="32"/>
        </w:rPr>
      </w:pPr>
    </w:p>
    <w:p>
      <w:pPr>
        <w:autoSpaceDE w:val="0"/>
        <w:autoSpaceDN w:val="0"/>
        <w:adjustRightInd w:val="0"/>
        <w:snapToGrid w:val="0"/>
        <w:spacing w:after="156" w:afterLines="50" w:line="360" w:lineRule="auto"/>
        <w:jc w:val="center"/>
        <w:rPr>
          <w:rFonts w:ascii="宋体" w:hAnsi="宋体" w:cs="黑体"/>
          <w:kern w:val="0"/>
          <w:sz w:val="32"/>
          <w:szCs w:val="32"/>
        </w:rPr>
      </w:pPr>
      <w:r>
        <w:rPr>
          <w:rFonts w:ascii="宋体" w:hAnsi="宋体" w:cs="黑体"/>
          <w:kern w:val="0"/>
          <w:sz w:val="32"/>
          <w:szCs w:val="32"/>
        </w:rPr>
        <w:t>二</w:t>
      </w:r>
      <w:r>
        <w:rPr>
          <w:rFonts w:hint="eastAsia" w:ascii="宋体" w:hAnsi="宋体" w:cs="黑体"/>
          <w:kern w:val="0"/>
          <w:sz w:val="32"/>
          <w:szCs w:val="32"/>
        </w:rPr>
        <w:t>〇二〇</w:t>
      </w:r>
      <w:r>
        <w:rPr>
          <w:rFonts w:ascii="宋体" w:hAnsi="宋体" w:cs="黑体"/>
          <w:kern w:val="0"/>
          <w:sz w:val="32"/>
          <w:szCs w:val="32"/>
        </w:rPr>
        <w:t>年</w:t>
      </w:r>
      <w:r>
        <w:rPr>
          <w:rFonts w:hint="eastAsia" w:ascii="宋体" w:hAnsi="宋体" w:cs="黑体"/>
          <w:kern w:val="0"/>
          <w:sz w:val="32"/>
          <w:szCs w:val="32"/>
        </w:rPr>
        <w:t>七</w:t>
      </w:r>
      <w:r>
        <w:rPr>
          <w:rFonts w:ascii="宋体" w:hAnsi="宋体" w:cs="黑体"/>
          <w:kern w:val="0"/>
          <w:sz w:val="32"/>
          <w:szCs w:val="32"/>
        </w:rPr>
        <w:t>月</w:t>
      </w:r>
    </w:p>
    <w:p>
      <w:pPr>
        <w:widowControl/>
        <w:spacing w:line="360" w:lineRule="auto"/>
        <w:jc w:val="center"/>
        <w:rPr>
          <w:rFonts w:ascii="宋体" w:hAnsi="宋体" w:cs="黑体"/>
          <w:kern w:val="0"/>
          <w:sz w:val="32"/>
          <w:szCs w:val="32"/>
        </w:rPr>
        <w:sectPr>
          <w:headerReference r:id="rId4" w:type="first"/>
          <w:footerReference r:id="rId5" w:type="first"/>
          <w:headerReference r:id="rId3" w:type="default"/>
          <w:pgSz w:w="11906" w:h="16838"/>
          <w:pgMar w:top="1440" w:right="1247" w:bottom="1361" w:left="1247" w:header="851" w:footer="992" w:gutter="0"/>
          <w:pgNumType w:start="1"/>
          <w:cols w:space="720" w:num="1"/>
          <w:docGrid w:type="lines" w:linePitch="312" w:charSpace="0"/>
        </w:sectPr>
      </w:pPr>
    </w:p>
    <w:p>
      <w:pPr>
        <w:widowControl/>
        <w:spacing w:line="360" w:lineRule="auto"/>
        <w:jc w:val="center"/>
        <w:rPr>
          <w:rFonts w:ascii="宋体" w:hAnsi="宋体" w:cs="黑体"/>
          <w:kern w:val="0"/>
          <w:sz w:val="32"/>
          <w:szCs w:val="32"/>
        </w:rPr>
      </w:pPr>
      <w:r>
        <w:rPr>
          <w:rFonts w:hint="eastAsia" w:ascii="宋体" w:hAnsi="宋体" w:cs="黑体"/>
          <w:kern w:val="0"/>
          <w:sz w:val="32"/>
          <w:szCs w:val="32"/>
        </w:rPr>
        <w:t>目  录</w:t>
      </w:r>
    </w:p>
    <w:p>
      <w:pPr>
        <w:snapToGrid w:val="0"/>
        <w:spacing w:line="360" w:lineRule="auto"/>
        <w:ind w:firstLine="470" w:firstLineChars="196"/>
        <w:jc w:val="center"/>
        <w:rPr>
          <w:rFonts w:ascii="宋体" w:hAnsi="宋体" w:cs="黑体"/>
          <w:kern w:val="0"/>
          <w:sz w:val="24"/>
        </w:rPr>
      </w:pPr>
    </w:p>
    <w:p>
      <w:pPr>
        <w:pStyle w:val="50"/>
        <w:tabs>
          <w:tab w:val="right" w:leader="dot" w:pos="9412"/>
        </w:tabs>
        <w:rPr>
          <w:sz w:val="30"/>
          <w:szCs w:val="30"/>
        </w:rPr>
      </w:pPr>
      <w:r>
        <w:rPr>
          <w:rFonts w:ascii="宋体" w:hAnsi="宋体"/>
          <w:sz w:val="32"/>
        </w:rPr>
        <w:fldChar w:fldCharType="begin"/>
      </w:r>
      <w:r>
        <w:rPr>
          <w:rFonts w:ascii="宋体" w:hAnsi="宋体"/>
          <w:sz w:val="32"/>
        </w:rPr>
        <w:instrText xml:space="preserve">TOC \o "1-1" \h \u </w:instrText>
      </w:r>
      <w:r>
        <w:rPr>
          <w:rFonts w:ascii="宋体" w:hAnsi="宋体"/>
          <w:sz w:val="32"/>
        </w:rPr>
        <w:fldChar w:fldCharType="separate"/>
      </w:r>
      <w:r>
        <w:fldChar w:fldCharType="begin"/>
      </w:r>
      <w:r>
        <w:instrText xml:space="preserve"> HYPERLINK \l "_Toc24065" </w:instrText>
      </w:r>
      <w:r>
        <w:fldChar w:fldCharType="separate"/>
      </w:r>
      <w:r>
        <w:rPr>
          <w:rFonts w:hint="eastAsia" w:ascii="宋体" w:hAnsi="宋体" w:cs="黑体"/>
          <w:kern w:val="0"/>
          <w:sz w:val="30"/>
          <w:szCs w:val="30"/>
        </w:rPr>
        <w:t>第一章  竞争性谈判公告</w:t>
      </w:r>
      <w:r>
        <w:rPr>
          <w:sz w:val="30"/>
          <w:szCs w:val="30"/>
        </w:rPr>
        <w:tab/>
      </w:r>
      <w:r>
        <w:rPr>
          <w:sz w:val="30"/>
          <w:szCs w:val="30"/>
        </w:rPr>
        <w:fldChar w:fldCharType="begin"/>
      </w:r>
      <w:r>
        <w:rPr>
          <w:sz w:val="30"/>
          <w:szCs w:val="30"/>
        </w:rPr>
        <w:instrText xml:space="preserve"> PAGEREF _Toc24065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50"/>
        <w:tabs>
          <w:tab w:val="right" w:leader="dot" w:pos="9412"/>
        </w:tabs>
        <w:rPr>
          <w:sz w:val="30"/>
          <w:szCs w:val="30"/>
        </w:rPr>
      </w:pPr>
      <w:r>
        <w:fldChar w:fldCharType="begin"/>
      </w:r>
      <w:r>
        <w:instrText xml:space="preserve"> HYPERLINK \l "_Toc32061" </w:instrText>
      </w:r>
      <w:r>
        <w:fldChar w:fldCharType="separate"/>
      </w:r>
      <w:r>
        <w:rPr>
          <w:rFonts w:hint="eastAsia" w:ascii="宋体" w:hAnsi="宋体" w:cs="黑体"/>
          <w:kern w:val="0"/>
          <w:sz w:val="30"/>
          <w:szCs w:val="30"/>
        </w:rPr>
        <w:t>第二章  供应商须知</w:t>
      </w:r>
      <w:r>
        <w:rPr>
          <w:sz w:val="30"/>
          <w:szCs w:val="30"/>
        </w:rPr>
        <w:tab/>
      </w:r>
      <w:r>
        <w:rPr>
          <w:sz w:val="30"/>
          <w:szCs w:val="30"/>
        </w:rPr>
        <w:fldChar w:fldCharType="begin"/>
      </w:r>
      <w:r>
        <w:rPr>
          <w:sz w:val="30"/>
          <w:szCs w:val="30"/>
        </w:rPr>
        <w:instrText xml:space="preserve"> PAGEREF _Toc32061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50"/>
        <w:tabs>
          <w:tab w:val="right" w:leader="dot" w:pos="9412"/>
        </w:tabs>
        <w:rPr>
          <w:sz w:val="30"/>
          <w:szCs w:val="30"/>
        </w:rPr>
      </w:pPr>
      <w:r>
        <w:fldChar w:fldCharType="begin"/>
      </w:r>
      <w:r>
        <w:instrText xml:space="preserve"> HYPERLINK \l "_Toc7503" </w:instrText>
      </w:r>
      <w:r>
        <w:fldChar w:fldCharType="separate"/>
      </w:r>
      <w:r>
        <w:rPr>
          <w:rFonts w:hint="eastAsia" w:ascii="宋体" w:hAnsi="宋体" w:cs="黑体"/>
          <w:kern w:val="0"/>
          <w:sz w:val="30"/>
          <w:szCs w:val="30"/>
        </w:rPr>
        <w:t>第三章  评审办法和标准</w:t>
      </w:r>
      <w:r>
        <w:rPr>
          <w:sz w:val="30"/>
          <w:szCs w:val="30"/>
        </w:rPr>
        <w:tab/>
      </w:r>
      <w:r>
        <w:rPr>
          <w:sz w:val="30"/>
          <w:szCs w:val="30"/>
        </w:rPr>
        <w:fldChar w:fldCharType="begin"/>
      </w:r>
      <w:r>
        <w:rPr>
          <w:sz w:val="30"/>
          <w:szCs w:val="30"/>
        </w:rPr>
        <w:instrText xml:space="preserve"> PAGEREF _Toc7503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50"/>
        <w:tabs>
          <w:tab w:val="right" w:leader="dot" w:pos="9412"/>
        </w:tabs>
        <w:rPr>
          <w:sz w:val="30"/>
          <w:szCs w:val="30"/>
        </w:rPr>
      </w:pPr>
      <w:r>
        <w:fldChar w:fldCharType="begin"/>
      </w:r>
      <w:r>
        <w:instrText xml:space="preserve"> HYPERLINK \l "_Toc16122" </w:instrText>
      </w:r>
      <w:r>
        <w:fldChar w:fldCharType="separate"/>
      </w:r>
      <w:r>
        <w:rPr>
          <w:rFonts w:hint="eastAsia" w:ascii="宋体" w:hAnsi="宋体" w:cs="黑体"/>
          <w:kern w:val="0"/>
          <w:sz w:val="30"/>
          <w:szCs w:val="30"/>
        </w:rPr>
        <w:t>第四章  合同条款</w:t>
      </w:r>
      <w:r>
        <w:rPr>
          <w:sz w:val="30"/>
          <w:szCs w:val="30"/>
        </w:rPr>
        <w:tab/>
      </w:r>
      <w:r>
        <w:rPr>
          <w:sz w:val="30"/>
          <w:szCs w:val="30"/>
        </w:rPr>
        <w:fldChar w:fldCharType="begin"/>
      </w:r>
      <w:r>
        <w:rPr>
          <w:sz w:val="30"/>
          <w:szCs w:val="30"/>
        </w:rPr>
        <w:instrText xml:space="preserve"> PAGEREF _Toc16122 </w:instrText>
      </w:r>
      <w:r>
        <w:rPr>
          <w:sz w:val="30"/>
          <w:szCs w:val="30"/>
        </w:rPr>
        <w:fldChar w:fldCharType="separate"/>
      </w:r>
      <w:r>
        <w:rPr>
          <w:sz w:val="30"/>
          <w:szCs w:val="30"/>
        </w:rPr>
        <w:t>26</w:t>
      </w:r>
      <w:r>
        <w:rPr>
          <w:sz w:val="30"/>
          <w:szCs w:val="30"/>
        </w:rPr>
        <w:fldChar w:fldCharType="end"/>
      </w:r>
      <w:r>
        <w:rPr>
          <w:sz w:val="30"/>
          <w:szCs w:val="30"/>
        </w:rPr>
        <w:fldChar w:fldCharType="end"/>
      </w:r>
    </w:p>
    <w:p>
      <w:pPr>
        <w:pStyle w:val="50"/>
        <w:tabs>
          <w:tab w:val="right" w:leader="dot" w:pos="9412"/>
        </w:tabs>
        <w:rPr>
          <w:sz w:val="30"/>
          <w:szCs w:val="30"/>
        </w:rPr>
      </w:pPr>
      <w:r>
        <w:fldChar w:fldCharType="begin"/>
      </w:r>
      <w:r>
        <w:instrText xml:space="preserve"> HYPERLINK \l "_Toc8902" </w:instrText>
      </w:r>
      <w:r>
        <w:fldChar w:fldCharType="separate"/>
      </w:r>
      <w:r>
        <w:rPr>
          <w:rFonts w:hint="eastAsia" w:ascii="宋体" w:hAnsi="宋体" w:cs="黑体"/>
          <w:kern w:val="0"/>
          <w:sz w:val="30"/>
          <w:szCs w:val="30"/>
        </w:rPr>
        <w:t>第五章  采购需求</w:t>
      </w:r>
      <w:bookmarkStart w:id="144" w:name="_GoBack"/>
      <w:bookmarkEnd w:id="144"/>
      <w:r>
        <w:rPr>
          <w:sz w:val="30"/>
          <w:szCs w:val="30"/>
        </w:rPr>
        <w:tab/>
      </w:r>
      <w:r>
        <w:rPr>
          <w:sz w:val="30"/>
          <w:szCs w:val="30"/>
        </w:rPr>
        <w:fldChar w:fldCharType="begin"/>
      </w:r>
      <w:r>
        <w:rPr>
          <w:sz w:val="30"/>
          <w:szCs w:val="30"/>
        </w:rPr>
        <w:instrText xml:space="preserve"> PAGEREF _Toc8902 </w:instrText>
      </w:r>
      <w:r>
        <w:rPr>
          <w:sz w:val="30"/>
          <w:szCs w:val="30"/>
        </w:rPr>
        <w:fldChar w:fldCharType="separate"/>
      </w:r>
      <w:r>
        <w:rPr>
          <w:sz w:val="30"/>
          <w:szCs w:val="30"/>
        </w:rPr>
        <w:t>27</w:t>
      </w:r>
      <w:r>
        <w:rPr>
          <w:sz w:val="30"/>
          <w:szCs w:val="30"/>
        </w:rPr>
        <w:fldChar w:fldCharType="end"/>
      </w:r>
      <w:r>
        <w:rPr>
          <w:sz w:val="30"/>
          <w:szCs w:val="30"/>
        </w:rPr>
        <w:fldChar w:fldCharType="end"/>
      </w:r>
    </w:p>
    <w:p>
      <w:pPr>
        <w:pStyle w:val="50"/>
        <w:tabs>
          <w:tab w:val="right" w:leader="dot" w:pos="9412"/>
        </w:tabs>
      </w:pPr>
      <w:r>
        <w:fldChar w:fldCharType="begin"/>
      </w:r>
      <w:r>
        <w:instrText xml:space="preserve"> HYPERLINK \l "_Toc29098" </w:instrText>
      </w:r>
      <w:r>
        <w:fldChar w:fldCharType="separate"/>
      </w:r>
      <w:r>
        <w:rPr>
          <w:rFonts w:hint="eastAsia" w:ascii="宋体" w:hAnsi="宋体" w:cs="黑体"/>
          <w:kern w:val="0"/>
          <w:sz w:val="30"/>
          <w:szCs w:val="30"/>
        </w:rPr>
        <w:t>第六章  响应文件格式</w:t>
      </w:r>
      <w:r>
        <w:rPr>
          <w:sz w:val="30"/>
          <w:szCs w:val="30"/>
        </w:rPr>
        <w:tab/>
      </w:r>
      <w:r>
        <w:rPr>
          <w:sz w:val="30"/>
          <w:szCs w:val="30"/>
        </w:rPr>
        <w:fldChar w:fldCharType="begin"/>
      </w:r>
      <w:r>
        <w:rPr>
          <w:sz w:val="30"/>
          <w:szCs w:val="30"/>
        </w:rPr>
        <w:instrText xml:space="preserve"> PAGEREF _Toc29098 </w:instrText>
      </w:r>
      <w:r>
        <w:rPr>
          <w:sz w:val="30"/>
          <w:szCs w:val="30"/>
        </w:rPr>
        <w:fldChar w:fldCharType="separate"/>
      </w:r>
      <w:r>
        <w:rPr>
          <w:sz w:val="30"/>
          <w:szCs w:val="30"/>
        </w:rPr>
        <w:t>31</w:t>
      </w:r>
      <w:r>
        <w:rPr>
          <w:sz w:val="30"/>
          <w:szCs w:val="30"/>
        </w:rPr>
        <w:fldChar w:fldCharType="end"/>
      </w:r>
      <w:r>
        <w:rPr>
          <w:sz w:val="30"/>
          <w:szCs w:val="30"/>
        </w:rPr>
        <w:fldChar w:fldCharType="end"/>
      </w:r>
    </w:p>
    <w:p>
      <w:pPr>
        <w:pStyle w:val="50"/>
        <w:tabs>
          <w:tab w:val="right" w:leader="dot" w:pos="8778"/>
        </w:tabs>
        <w:rPr>
          <w:rFonts w:ascii="宋体" w:hAnsi="宋体"/>
          <w:sz w:val="32"/>
        </w:rPr>
      </w:pPr>
      <w:r>
        <w:rPr>
          <w:rFonts w:ascii="宋体" w:hAnsi="宋体"/>
        </w:rPr>
        <w:fldChar w:fldCharType="end"/>
      </w:r>
    </w:p>
    <w:p>
      <w:pPr>
        <w:autoSpaceDE w:val="0"/>
        <w:autoSpaceDN w:val="0"/>
        <w:adjustRightInd w:val="0"/>
        <w:snapToGrid w:val="0"/>
        <w:spacing w:after="156" w:afterLines="50" w:line="360" w:lineRule="auto"/>
        <w:jc w:val="center"/>
        <w:outlineLvl w:val="0"/>
        <w:rPr>
          <w:rFonts w:ascii="宋体" w:hAnsi="宋体" w:cs="黑体"/>
          <w:kern w:val="0"/>
          <w:sz w:val="32"/>
          <w:szCs w:val="32"/>
        </w:rPr>
        <w:sectPr>
          <w:footerReference r:id="rId6" w:type="default"/>
          <w:pgSz w:w="11906" w:h="16838"/>
          <w:pgMar w:top="1440" w:right="1247" w:bottom="1361" w:left="1247" w:header="851" w:footer="992" w:gutter="0"/>
          <w:pgNumType w:start="1"/>
          <w:cols w:space="720" w:num="1"/>
          <w:titlePg/>
          <w:docGrid w:type="lines" w:linePitch="312" w:charSpace="0"/>
        </w:sectPr>
      </w:pPr>
    </w:p>
    <w:p>
      <w:pPr>
        <w:autoSpaceDE w:val="0"/>
        <w:autoSpaceDN w:val="0"/>
        <w:adjustRightInd w:val="0"/>
        <w:snapToGrid w:val="0"/>
        <w:spacing w:after="156" w:afterLines="50" w:line="360" w:lineRule="auto"/>
        <w:jc w:val="center"/>
        <w:outlineLvl w:val="0"/>
        <w:rPr>
          <w:rFonts w:ascii="宋体" w:hAnsi="宋体" w:cs="黑体"/>
          <w:color w:val="auto"/>
          <w:kern w:val="0"/>
          <w:sz w:val="32"/>
          <w:szCs w:val="32"/>
          <w:highlight w:val="none"/>
        </w:rPr>
      </w:pPr>
      <w:bookmarkStart w:id="6" w:name="_Toc10156"/>
      <w:bookmarkStart w:id="7" w:name="_Toc15294781"/>
      <w:bookmarkStart w:id="8" w:name="_Toc7555"/>
      <w:bookmarkStart w:id="9" w:name="_Toc2305"/>
      <w:bookmarkStart w:id="10" w:name="_Toc24065"/>
      <w:bookmarkStart w:id="11" w:name="_Toc15601"/>
      <w:r>
        <w:rPr>
          <w:rFonts w:hint="eastAsia" w:ascii="宋体" w:hAnsi="宋体" w:cs="黑体"/>
          <w:kern w:val="0"/>
          <w:sz w:val="32"/>
          <w:szCs w:val="32"/>
        </w:rPr>
        <w:t xml:space="preserve">第一章  </w:t>
      </w:r>
      <w:bookmarkEnd w:id="0"/>
      <w:bookmarkEnd w:id="1"/>
      <w:bookmarkEnd w:id="2"/>
      <w:bookmarkEnd w:id="3"/>
      <w:bookmarkEnd w:id="4"/>
      <w:r>
        <w:rPr>
          <w:rFonts w:hint="eastAsia" w:ascii="宋体" w:hAnsi="宋体" w:cs="黑体"/>
          <w:color w:val="auto"/>
          <w:kern w:val="0"/>
          <w:sz w:val="32"/>
          <w:szCs w:val="32"/>
          <w:highlight w:val="none"/>
        </w:rPr>
        <w:t>竞争性谈判公告</w:t>
      </w:r>
      <w:bookmarkEnd w:id="6"/>
      <w:bookmarkEnd w:id="7"/>
      <w:bookmarkEnd w:id="8"/>
      <w:bookmarkEnd w:id="9"/>
      <w:bookmarkEnd w:id="10"/>
      <w:bookmarkEnd w:id="11"/>
    </w:p>
    <w:p>
      <w:pPr>
        <w:spacing w:line="360" w:lineRule="auto"/>
        <w:jc w:val="center"/>
        <w:rPr>
          <w:rFonts w:ascii="宋体" w:hAnsi="宋体"/>
          <w:color w:val="auto"/>
          <w:sz w:val="24"/>
          <w:highlight w:val="none"/>
        </w:rPr>
      </w:pPr>
    </w:p>
    <w:p>
      <w:pPr>
        <w:numPr>
          <w:ilvl w:val="0"/>
          <w:numId w:val="1"/>
        </w:numPr>
        <w:tabs>
          <w:tab w:val="left" w:pos="709"/>
        </w:tabs>
        <w:autoSpaceDE w:val="0"/>
        <w:autoSpaceDN w:val="0"/>
        <w:adjustRightInd w:val="0"/>
        <w:snapToGrid w:val="0"/>
        <w:spacing w:line="360" w:lineRule="auto"/>
        <w:ind w:left="709" w:hanging="709"/>
        <w:rPr>
          <w:rFonts w:ascii="宋体" w:hAnsi="宋体" w:cs="黑体"/>
          <w:color w:val="auto"/>
          <w:kern w:val="0"/>
          <w:szCs w:val="21"/>
          <w:highlight w:val="none"/>
        </w:rPr>
      </w:pPr>
      <w:r>
        <w:rPr>
          <w:rFonts w:hint="eastAsia" w:ascii="宋体" w:hAnsi="宋体" w:cs="黑体"/>
          <w:color w:val="auto"/>
          <w:kern w:val="0"/>
          <w:szCs w:val="21"/>
          <w:highlight w:val="none"/>
        </w:rPr>
        <w:t>受吉林省高速公路集团有限公司长春分公司委托，国信国际工程咨询集团股份有限公司对吉林省高速公路集团有限公司长春分公司2020年养护工程收费及监控系统设备采购项目（项目编号：GXTC-CZ-A1-2068074）以竞争性谈判采购方式组织采购，欢迎符合条件的供应商参加谈判。</w:t>
      </w:r>
    </w:p>
    <w:p>
      <w:pPr>
        <w:numPr>
          <w:ilvl w:val="0"/>
          <w:numId w:val="1"/>
        </w:numPr>
        <w:tabs>
          <w:tab w:val="left" w:pos="709"/>
        </w:tabs>
        <w:autoSpaceDE w:val="0"/>
        <w:autoSpaceDN w:val="0"/>
        <w:adjustRightInd w:val="0"/>
        <w:snapToGrid w:val="0"/>
        <w:spacing w:line="360" w:lineRule="auto"/>
        <w:ind w:left="709" w:hanging="709"/>
        <w:rPr>
          <w:rFonts w:ascii="宋体" w:hAnsi="宋体" w:cs="黑体"/>
          <w:color w:val="auto"/>
          <w:kern w:val="0"/>
          <w:szCs w:val="21"/>
          <w:highlight w:val="none"/>
        </w:rPr>
      </w:pPr>
      <w:r>
        <w:rPr>
          <w:rFonts w:hint="eastAsia" w:ascii="宋体" w:hAnsi="宋体" w:cs="黑体"/>
          <w:color w:val="auto"/>
          <w:kern w:val="0"/>
          <w:szCs w:val="21"/>
          <w:highlight w:val="none"/>
        </w:rPr>
        <w:t>采购项目的名称</w:t>
      </w:r>
    </w:p>
    <w:p>
      <w:pPr>
        <w:tabs>
          <w:tab w:val="left" w:pos="709"/>
        </w:tabs>
        <w:autoSpaceDE w:val="0"/>
        <w:autoSpaceDN w:val="0"/>
        <w:adjustRightInd w:val="0"/>
        <w:snapToGrid w:val="0"/>
        <w:spacing w:line="360" w:lineRule="auto"/>
        <w:ind w:left="707" w:leftChars="337"/>
        <w:rPr>
          <w:rFonts w:ascii="宋体" w:hAnsi="宋体" w:cs="黑体"/>
          <w:color w:val="auto"/>
          <w:kern w:val="0"/>
          <w:szCs w:val="21"/>
          <w:highlight w:val="none"/>
        </w:rPr>
      </w:pPr>
      <w:r>
        <w:rPr>
          <w:rFonts w:hint="eastAsia" w:ascii="宋体" w:hAnsi="宋体" w:cs="黑体"/>
          <w:color w:val="auto"/>
          <w:kern w:val="0"/>
          <w:szCs w:val="21"/>
          <w:highlight w:val="none"/>
        </w:rPr>
        <w:t>采购项目名称：吉林省高速公路集团有限公司长春分公司2020年养护工程收费及监控系统设备采购项目</w:t>
      </w:r>
    </w:p>
    <w:p>
      <w:pPr>
        <w:numPr>
          <w:ilvl w:val="0"/>
          <w:numId w:val="1"/>
        </w:numPr>
        <w:tabs>
          <w:tab w:val="left" w:pos="709"/>
        </w:tabs>
        <w:autoSpaceDE w:val="0"/>
        <w:autoSpaceDN w:val="0"/>
        <w:adjustRightInd w:val="0"/>
        <w:snapToGrid w:val="0"/>
        <w:spacing w:line="360" w:lineRule="auto"/>
        <w:ind w:left="709" w:hanging="709"/>
        <w:rPr>
          <w:rFonts w:ascii="宋体" w:hAnsi="宋体" w:cs="黑体"/>
          <w:color w:val="auto"/>
          <w:kern w:val="0"/>
          <w:szCs w:val="21"/>
          <w:highlight w:val="none"/>
        </w:rPr>
      </w:pPr>
      <w:r>
        <w:rPr>
          <w:rFonts w:hint="eastAsia" w:ascii="宋体" w:hAnsi="宋体" w:cs="黑体"/>
          <w:color w:val="auto"/>
          <w:kern w:val="0"/>
          <w:szCs w:val="21"/>
          <w:highlight w:val="none"/>
        </w:rPr>
        <w:t>项目概况</w:t>
      </w:r>
    </w:p>
    <w:p>
      <w:pPr>
        <w:tabs>
          <w:tab w:val="left" w:pos="709"/>
        </w:tabs>
        <w:autoSpaceDE w:val="0"/>
        <w:autoSpaceDN w:val="0"/>
        <w:adjustRightInd w:val="0"/>
        <w:snapToGrid w:val="0"/>
        <w:spacing w:line="360" w:lineRule="auto"/>
        <w:ind w:left="707" w:leftChars="337"/>
        <w:rPr>
          <w:rFonts w:ascii="宋体" w:hAnsi="宋体" w:cs="黑体"/>
          <w:color w:val="auto"/>
          <w:kern w:val="0"/>
          <w:szCs w:val="21"/>
          <w:highlight w:val="none"/>
        </w:rPr>
      </w:pPr>
      <w:r>
        <w:rPr>
          <w:rFonts w:hint="eastAsia" w:ascii="宋体" w:hAnsi="宋体" w:cs="黑体"/>
          <w:color w:val="auto"/>
          <w:kern w:val="0"/>
          <w:szCs w:val="21"/>
          <w:highlight w:val="none"/>
        </w:rPr>
        <w:t>1.合同包划分：本次采购共划分为1个合同包。</w:t>
      </w:r>
    </w:p>
    <w:p>
      <w:pPr>
        <w:tabs>
          <w:tab w:val="left" w:pos="709"/>
        </w:tabs>
        <w:autoSpaceDE w:val="0"/>
        <w:autoSpaceDN w:val="0"/>
        <w:adjustRightInd w:val="0"/>
        <w:snapToGrid w:val="0"/>
        <w:spacing w:line="360" w:lineRule="auto"/>
        <w:ind w:left="707" w:leftChars="337"/>
        <w:rPr>
          <w:rFonts w:ascii="宋体" w:hAnsi="宋体" w:cs="黑体"/>
          <w:color w:val="auto"/>
          <w:kern w:val="0"/>
          <w:szCs w:val="21"/>
          <w:highlight w:val="none"/>
        </w:rPr>
      </w:pPr>
      <w:r>
        <w:rPr>
          <w:rFonts w:hint="eastAsia" w:ascii="宋体" w:hAnsi="宋体" w:cs="黑体"/>
          <w:color w:val="auto"/>
          <w:kern w:val="0"/>
          <w:szCs w:val="21"/>
          <w:highlight w:val="none"/>
        </w:rPr>
        <w:t>2.采购内容：</w:t>
      </w:r>
      <w:r>
        <w:rPr>
          <w:rFonts w:ascii="宋体" w:hAnsi="宋体" w:cs="黑体"/>
          <w:color w:val="auto"/>
          <w:kern w:val="0"/>
          <w:szCs w:val="21"/>
          <w:highlight w:val="none"/>
        </w:rPr>
        <w:t xml:space="preserve"> </w:t>
      </w:r>
    </w:p>
    <w:tbl>
      <w:tblPr>
        <w:tblStyle w:val="73"/>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91"/>
        <w:gridCol w:w="4350"/>
        <w:gridCol w:w="700"/>
        <w:gridCol w:w="700"/>
        <w:gridCol w:w="90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序号</w:t>
            </w:r>
          </w:p>
        </w:tc>
        <w:tc>
          <w:tcPr>
            <w:tcW w:w="1291" w:type="dxa"/>
            <w:vAlign w:val="center"/>
          </w:tcPr>
          <w:p>
            <w:pPr>
              <w:snapToGrid w:val="0"/>
              <w:rPr>
                <w:rFonts w:ascii="宋体" w:hAnsi="宋体" w:cs="宋体"/>
                <w:b/>
                <w:color w:val="auto"/>
                <w:kern w:val="44"/>
                <w:szCs w:val="21"/>
                <w:highlight w:val="none"/>
              </w:rPr>
            </w:pPr>
            <w:r>
              <w:rPr>
                <w:rFonts w:hint="eastAsia" w:ascii="宋体" w:hAnsi="宋体" w:cs="宋体"/>
                <w:b/>
                <w:color w:val="auto"/>
                <w:kern w:val="0"/>
                <w:szCs w:val="21"/>
                <w:highlight w:val="none"/>
              </w:rPr>
              <w:t>设备（含安装及相关配件）</w:t>
            </w:r>
          </w:p>
        </w:tc>
        <w:tc>
          <w:tcPr>
            <w:tcW w:w="4350" w:type="dxa"/>
            <w:vAlign w:val="center"/>
          </w:tcPr>
          <w:p>
            <w:pPr>
              <w:snapToGrid w:val="0"/>
              <w:jc w:val="center"/>
              <w:rPr>
                <w:rFonts w:ascii="宋体" w:hAnsi="宋体" w:cs="宋体"/>
                <w:b/>
                <w:color w:val="auto"/>
                <w:kern w:val="0"/>
                <w:szCs w:val="21"/>
                <w:highlight w:val="none"/>
              </w:rPr>
            </w:pPr>
            <w:r>
              <w:rPr>
                <w:rFonts w:hint="eastAsia" w:ascii="宋体" w:hAnsi="宋体" w:cs="宋体"/>
                <w:b/>
                <w:color w:val="auto"/>
                <w:kern w:val="44"/>
                <w:szCs w:val="21"/>
                <w:highlight w:val="none"/>
              </w:rPr>
              <w:t>规格型号/技术要求</w:t>
            </w:r>
          </w:p>
        </w:tc>
        <w:tc>
          <w:tcPr>
            <w:tcW w:w="700" w:type="dxa"/>
            <w:vAlign w:val="center"/>
          </w:tcPr>
          <w:p>
            <w:pPr>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单位</w:t>
            </w:r>
          </w:p>
        </w:tc>
        <w:tc>
          <w:tcPr>
            <w:tcW w:w="700" w:type="dxa"/>
            <w:vAlign w:val="center"/>
          </w:tcPr>
          <w:p>
            <w:pPr>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数量</w:t>
            </w:r>
          </w:p>
        </w:tc>
        <w:tc>
          <w:tcPr>
            <w:tcW w:w="908" w:type="dxa"/>
            <w:vAlign w:val="center"/>
          </w:tcPr>
          <w:p>
            <w:pPr>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单价（最高控制价）</w:t>
            </w:r>
          </w:p>
        </w:tc>
        <w:tc>
          <w:tcPr>
            <w:tcW w:w="1094" w:type="dxa"/>
            <w:vAlign w:val="center"/>
          </w:tcPr>
          <w:p>
            <w:pPr>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小计（最高控制价）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3" w:type="dxa"/>
            <w:gridSpan w:val="7"/>
            <w:vAlign w:val="center"/>
          </w:tcPr>
          <w:p>
            <w:pPr>
              <w:spacing w:line="360" w:lineRule="auto"/>
              <w:jc w:val="center"/>
              <w:rPr>
                <w:rFonts w:ascii="宋体" w:hAnsi="宋体" w:cs="黑体"/>
                <w:b/>
                <w:bCs/>
                <w:color w:val="auto"/>
                <w:kern w:val="0"/>
                <w:szCs w:val="21"/>
                <w:highlight w:val="none"/>
              </w:rPr>
            </w:pPr>
            <w:r>
              <w:rPr>
                <w:rFonts w:hint="eastAsia" w:ascii="宋体" w:hAnsi="宋体" w:cs="黑体"/>
                <w:b/>
                <w:bCs/>
                <w:color w:val="auto"/>
                <w:kern w:val="0"/>
                <w:szCs w:val="21"/>
                <w:highlight w:val="none"/>
              </w:rPr>
              <w:t>收费系统设备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1</w:t>
            </w:r>
          </w:p>
        </w:tc>
        <w:tc>
          <w:tcPr>
            <w:tcW w:w="1291" w:type="dxa"/>
            <w:vAlign w:val="center"/>
          </w:tcPr>
          <w:p>
            <w:pPr>
              <w:widowControl/>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立式空调3P</w:t>
            </w: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3P 冷暖型 三级能效 制冷功率不小于2300W</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台</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3</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6000</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2</w:t>
            </w:r>
          </w:p>
        </w:tc>
        <w:tc>
          <w:tcPr>
            <w:tcW w:w="1291" w:type="dxa"/>
            <w:vAlign w:val="center"/>
          </w:tcPr>
          <w:p>
            <w:pPr>
              <w:widowControl/>
              <w:jc w:val="left"/>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壁挂式空调 1.5P</w:t>
            </w: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1.5P 冷暖型 三级能效 制冷功率不小于1093W</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台</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3000</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3</w:t>
            </w:r>
          </w:p>
        </w:tc>
        <w:tc>
          <w:tcPr>
            <w:tcW w:w="1291" w:type="dxa"/>
            <w:vAlign w:val="center"/>
          </w:tcPr>
          <w:p>
            <w:pPr>
              <w:widowControl/>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壁挂式空调 1P</w:t>
            </w: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1P 冷暖型 三级能效 制冷功率不小于850W</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台</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9</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2600</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23400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4</w:t>
            </w:r>
          </w:p>
        </w:tc>
        <w:tc>
          <w:tcPr>
            <w:tcW w:w="1291" w:type="dxa"/>
            <w:vAlign w:val="center"/>
          </w:tcPr>
          <w:p>
            <w:pPr>
              <w:widowControl/>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视频采集卡</w:t>
            </w: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口类型：PCI编码方式：PAL/NTSC视频输入格式：AV/(Y/C)/YUV视频输出格式：AV图像分辨率：768x576/720x576(PAL)，640x48...音频采样：24位</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块</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23</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1000</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5</w:t>
            </w:r>
          </w:p>
        </w:tc>
        <w:tc>
          <w:tcPr>
            <w:tcW w:w="1291" w:type="dxa"/>
            <w:vAlign w:val="center"/>
          </w:tcPr>
          <w:p>
            <w:pPr>
              <w:widowControl/>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60寸监视器</w:t>
            </w: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60寸液晶监视器。4K工业面板，支持壁挂，含底座。接口：1个VGA；1个DVI；1个HDMI</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台</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6</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8000</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6</w:t>
            </w:r>
          </w:p>
        </w:tc>
        <w:tc>
          <w:tcPr>
            <w:tcW w:w="1291" w:type="dxa"/>
            <w:vAlign w:val="center"/>
          </w:tcPr>
          <w:p>
            <w:pPr>
              <w:widowControl/>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*ETC相控阵天线</w:t>
            </w:r>
          </w:p>
          <w:p>
            <w:pPr>
              <w:pStyle w:val="2"/>
              <w:rPr>
                <w:rFonts w:hint="eastAsia"/>
                <w:color w:val="auto"/>
                <w:highlight w:val="none"/>
                <w:lang w:bidi="ar"/>
              </w:rPr>
            </w:pP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 xml:space="preserve">路侧单元(RSU)需符合《电子收费专用短程通信》(GB/T20851.1-2007~GB/T 20851.5-2007)等相关国家标准，除此之外，还必须满足以下技术要求:   </w:t>
            </w:r>
            <w:r>
              <w:rPr>
                <w:rFonts w:hint="eastAsia" w:asciiTheme="minorEastAsia" w:hAnsiTheme="minorEastAsia" w:eastAsiaTheme="minorEastAsia" w:cstheme="minorEastAsia"/>
                <w:color w:val="auto"/>
                <w:kern w:val="0"/>
                <w:szCs w:val="21"/>
                <w:highlight w:val="none"/>
                <w:lang w:bidi="ar"/>
              </w:rPr>
              <w:br w:type="textWrapping"/>
            </w:r>
            <w:r>
              <w:rPr>
                <w:rFonts w:hint="eastAsia" w:asciiTheme="minorEastAsia" w:hAnsiTheme="minorEastAsia" w:eastAsiaTheme="minorEastAsia" w:cstheme="minorEastAsia"/>
                <w:color w:val="auto"/>
                <w:kern w:val="0"/>
                <w:szCs w:val="21"/>
                <w:highlight w:val="none"/>
                <w:lang w:bidi="ar"/>
              </w:rPr>
              <w:t>路侧单元支持以太网通信方式。路侧单元支持远程控制功能，具备远程在线程序升级功能。支持设备自检功能，可精确诊断设备内部主要部件的运行情况。RSU支持与多个OBU并发通信，天线发射功率(e.i.r.p)  +33dBm。路侧设备的免维护寿命应不低于70,000小时。工作环境温度: -40℃~+70 ℃。路侧设备应提供必要的防雷击措施和浪涌电流吸收装置;RSU天线和控制器均采用三级防雷防静电技术，可耐4kV雷击浪涌、8kV静电干扰，保证设备抗电磁干扰能力。    PSAM应符合GB/T31441的要求。</w:t>
            </w:r>
            <w:r>
              <w:rPr>
                <w:rFonts w:hint="eastAsia" w:asciiTheme="minorEastAsia" w:hAnsiTheme="minorEastAsia" w:eastAsiaTheme="minorEastAsia" w:cstheme="minorEastAsia"/>
                <w:color w:val="auto"/>
                <w:kern w:val="0"/>
                <w:szCs w:val="21"/>
                <w:highlight w:val="none"/>
                <w:lang w:bidi="ar"/>
              </w:rPr>
              <w:br w:type="textWrapping"/>
            </w:r>
            <w:r>
              <w:rPr>
                <w:rFonts w:hint="eastAsia" w:asciiTheme="minorEastAsia" w:hAnsiTheme="minorEastAsia" w:eastAsiaTheme="minorEastAsia" w:cstheme="minorEastAsia"/>
                <w:color w:val="auto"/>
                <w:kern w:val="0"/>
                <w:szCs w:val="21"/>
                <w:highlight w:val="none"/>
                <w:lang w:bidi="ar"/>
              </w:rPr>
              <w:t>工作频率：13.56MHz。通信接口：标准RS232。读写错误率：＜0.001%。MTBF：≥20000 小时。读写指令耗时：应符合中国人民银行相关标准指令耗时。可识别IC卡和CPC卡。</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套</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12</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32000</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7</w:t>
            </w:r>
          </w:p>
        </w:tc>
        <w:tc>
          <w:tcPr>
            <w:tcW w:w="1291" w:type="dxa"/>
            <w:vAlign w:val="center"/>
          </w:tcPr>
          <w:p>
            <w:pPr>
              <w:widowControl/>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收费线缆</w:t>
            </w: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兴隆山收费站所有收费设备线缆更换</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项</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w:t>
            </w:r>
          </w:p>
        </w:tc>
        <w:tc>
          <w:tcPr>
            <w:tcW w:w="908" w:type="dxa"/>
            <w:vAlign w:val="bottom"/>
          </w:tcPr>
          <w:p>
            <w:pPr>
              <w:widowControl/>
              <w:jc w:val="righ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130000</w:t>
            </w:r>
          </w:p>
        </w:tc>
        <w:tc>
          <w:tcPr>
            <w:tcW w:w="1094" w:type="dxa"/>
            <w:vAlign w:val="bottom"/>
          </w:tcPr>
          <w:p>
            <w:pPr>
              <w:widowControl/>
              <w:jc w:val="righ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049" w:type="dxa"/>
            <w:gridSpan w:val="6"/>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合计</w:t>
            </w:r>
          </w:p>
        </w:tc>
        <w:tc>
          <w:tcPr>
            <w:tcW w:w="1094"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629400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141" w:type="dxa"/>
            <w:gridSpan w:val="5"/>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监控系统设备</w:t>
            </w:r>
          </w:p>
        </w:tc>
        <w:tc>
          <w:tcPr>
            <w:tcW w:w="908"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p>
        </w:tc>
        <w:tc>
          <w:tcPr>
            <w:tcW w:w="1094"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1</w:t>
            </w:r>
          </w:p>
        </w:tc>
        <w:tc>
          <w:tcPr>
            <w:tcW w:w="1291" w:type="dxa"/>
            <w:vAlign w:val="center"/>
          </w:tcPr>
          <w:p>
            <w:pPr>
              <w:widowControl/>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*门架情报板</w:t>
            </w:r>
          </w:p>
          <w:p>
            <w:pPr>
              <w:pStyle w:val="2"/>
              <w:rPr>
                <w:rFonts w:hint="eastAsia"/>
                <w:color w:val="auto"/>
                <w:highlight w:val="none"/>
                <w:lang w:bidi="ar"/>
              </w:rPr>
            </w:pP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由显示板、工业级微处理器、控制机箱、门架（门架宽度随所在位置路基宽度调整）、电源、电气保护和防雷装置组成。显示尺寸：W10.0m×H1.0m；每个模组：40×40像素点阵，呈单行式（可显示汉字英文图案）；整屏解析度：W400点×H40点；点间距：25㎜；盲点率1＜‰且为离散型；可视角度≥30°；显示颜色：全彩色；显示配置：全彩色（2R1PG1PB）；亮度：全彩色≥8000cd/㎡；LED半功率角≥30°；采用定电流驱动，具有过流保护功能。每个模块中电源故障时均可全屏自动关机。当屏内温度过高时，亦应自动关机，并向监控室返回故障信号。具有手动/自动32级以上调光功能，显示内容昼夜清楚可见；在正常天气下，动态可视距离210m，静态可视距离250m；通信接口:RS232/485、10/100M以太网口；通信速率:1200～19200bps；通信方式:异步、双工或半双工、内容不压缩；通信速度：1200～19200bps。控制单元应装有一、二级简体汉字库，可存储100条以上信息。安装方式:门架式，距路面净高至少5.5m；设备防晒防腐蚀，防护等级:IP56；平均无故障工作时间MTBF:≥10000小时；能抵抗12级强风；工作温度: -40℃～+55℃。控制器保护接地≤4Ω。 微处理器可通过综合通信网与监控计算机联系；设备应采用节能型设备，最大功率≤150W/㎡，平均功率小于50W/㎡。</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台</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120000</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2</w:t>
            </w:r>
          </w:p>
        </w:tc>
        <w:tc>
          <w:tcPr>
            <w:tcW w:w="1291" w:type="dxa"/>
            <w:vAlign w:val="center"/>
          </w:tcPr>
          <w:p>
            <w:pPr>
              <w:widowControl/>
              <w:textAlignment w:val="bottom"/>
              <w:rPr>
                <w:rFonts w:hint="eastAsia"/>
                <w:color w:val="auto"/>
                <w:highlight w:val="none"/>
                <w:lang w:bidi="ar"/>
              </w:rPr>
            </w:pPr>
            <w:r>
              <w:rPr>
                <w:rFonts w:hint="eastAsia" w:asciiTheme="minorEastAsia" w:hAnsiTheme="minorEastAsia" w:eastAsiaTheme="minorEastAsia" w:cstheme="minorEastAsia"/>
                <w:color w:val="auto"/>
                <w:kern w:val="0"/>
                <w:sz w:val="22"/>
                <w:szCs w:val="22"/>
                <w:highlight w:val="none"/>
                <w:lang w:bidi="ar"/>
              </w:rPr>
              <w:t>*F型情报板</w:t>
            </w: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由显示板、工业级微处理器、控制机箱、立柱及悬架、电源、电气保护和防雷装置组成。长×宽为3.2m×2.4m。文字显示三行各4个汉字，每个汉字由32×32个像素组成；每个像素由2红、1绿双基色LED组成；像素点间距25mm；亮度≥8000cd/㎡；LED半功率角≥30°；盲点率1＜‰且为离散型；可视角度≥30°。采用定电流驱动，具有过流保护功能。每个模块中电源故障时均可全屏自动关机。当屏内温度过高时，亦应自动关机，并向区域中心返回故障信号。具有手动/自动32级以上调光功能，显示内容昼夜清楚可见；在正常天气下，动态可视距离210m，静态可视距离250m；通信接口:RS232/485、10/100M以太网口；通信方式:异步、双工或半双工、内容不压缩；通信规程应符合《数据通信基本控制规程》（GB3453）。控制单元应装有一、二级简体汉字库，可存储100条以上信息。设备箱体防晒防腐蚀，防护等级:GB IP56；平均无故障工作时间MTBF:≥50000小时；能抵抗40m/s的风速；工作温度:  -40℃～+55℃。控制器保护接地≤4Ω。 功率：全屏白色，亮度8000±200cd/㎡的情况下，最大功率应不大于150W/㎡。微处理器可通过综合通信网与监控计算机联系。情报板应满足《高速公路可变信息标志》GB23828-2009的要求。</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台</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100000</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3</w:t>
            </w:r>
          </w:p>
        </w:tc>
        <w:tc>
          <w:tcPr>
            <w:tcW w:w="1291" w:type="dxa"/>
            <w:vAlign w:val="center"/>
          </w:tcPr>
          <w:p>
            <w:pPr>
              <w:widowControl/>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ZR-YJV22 5*25</w:t>
            </w: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ZR-YJV22 5*25</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米</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1500</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89</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133500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4</w:t>
            </w:r>
          </w:p>
        </w:tc>
        <w:tc>
          <w:tcPr>
            <w:tcW w:w="1291" w:type="dxa"/>
            <w:vAlign w:val="center"/>
          </w:tcPr>
          <w:p>
            <w:pPr>
              <w:widowControl/>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GYTA53-12B1</w:t>
            </w: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GYTA53-12B1</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米</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1600</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2.8</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5</w:t>
            </w:r>
          </w:p>
        </w:tc>
        <w:tc>
          <w:tcPr>
            <w:tcW w:w="1291" w:type="dxa"/>
            <w:vAlign w:val="center"/>
          </w:tcPr>
          <w:p>
            <w:pPr>
              <w:widowControl/>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以太网光端机</w:t>
            </w: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千兆 SC接口</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对</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7</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230</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6</w:t>
            </w:r>
          </w:p>
        </w:tc>
        <w:tc>
          <w:tcPr>
            <w:tcW w:w="1291" w:type="dxa"/>
            <w:vAlign w:val="center"/>
          </w:tcPr>
          <w:p>
            <w:pPr>
              <w:widowControl/>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485光端机</w:t>
            </w: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支持422/485通信协议 FC接口</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对</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5</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300</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7</w:t>
            </w:r>
          </w:p>
        </w:tc>
        <w:tc>
          <w:tcPr>
            <w:tcW w:w="1291" w:type="dxa"/>
            <w:vAlign w:val="center"/>
          </w:tcPr>
          <w:p>
            <w:pPr>
              <w:widowControl/>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串口服务器</w:t>
            </w: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工业级双串口服务器RS232/485转以太网模块串口转网口</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台</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7</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400</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8</w:t>
            </w:r>
          </w:p>
        </w:tc>
        <w:tc>
          <w:tcPr>
            <w:tcW w:w="1291" w:type="dxa"/>
            <w:vAlign w:val="center"/>
          </w:tcPr>
          <w:p>
            <w:pPr>
              <w:widowControl/>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232-485码转换器</w:t>
            </w: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双向传输</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个</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7</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50</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widowControl/>
              <w:jc w:val="center"/>
              <w:textAlignment w:val="bottom"/>
              <w:rPr>
                <w:rFonts w:ascii="宋体" w:hAnsi="宋体" w:cs="宋体"/>
                <w:bCs/>
                <w:color w:val="auto"/>
                <w:kern w:val="44"/>
                <w:szCs w:val="21"/>
                <w:highlight w:val="none"/>
              </w:rPr>
            </w:pPr>
            <w:r>
              <w:rPr>
                <w:rFonts w:hint="eastAsia" w:ascii="宋体" w:hAnsi="宋体" w:cs="宋体"/>
                <w:bCs/>
                <w:color w:val="auto"/>
                <w:kern w:val="44"/>
                <w:szCs w:val="21"/>
                <w:highlight w:val="none"/>
              </w:rPr>
              <w:t>9</w:t>
            </w:r>
          </w:p>
        </w:tc>
        <w:tc>
          <w:tcPr>
            <w:tcW w:w="1291" w:type="dxa"/>
            <w:vAlign w:val="center"/>
          </w:tcPr>
          <w:p>
            <w:pPr>
              <w:widowControl/>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三思情报板主控板</w:t>
            </w:r>
          </w:p>
        </w:tc>
        <w:tc>
          <w:tcPr>
            <w:tcW w:w="4350" w:type="dxa"/>
            <w:vAlign w:val="bottom"/>
          </w:tcPr>
          <w:p>
            <w:pPr>
              <w:widowControl/>
              <w:jc w:val="left"/>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根据项目要求定制</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块</w:t>
            </w:r>
          </w:p>
        </w:tc>
        <w:tc>
          <w:tcPr>
            <w:tcW w:w="700" w:type="dxa"/>
            <w:vAlign w:val="center"/>
          </w:tcPr>
          <w:p>
            <w:pPr>
              <w:widowControl/>
              <w:jc w:val="center"/>
              <w:textAlignment w:val="bottom"/>
              <w:rPr>
                <w:rFonts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2</w:t>
            </w:r>
          </w:p>
        </w:tc>
        <w:tc>
          <w:tcPr>
            <w:tcW w:w="908"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1900</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9" w:type="dxa"/>
            <w:gridSpan w:val="6"/>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 w:val="22"/>
                <w:szCs w:val="22"/>
                <w:highlight w:val="none"/>
                <w:lang w:bidi="ar"/>
              </w:rPr>
              <w:t>合计</w:t>
            </w:r>
          </w:p>
        </w:tc>
        <w:tc>
          <w:tcPr>
            <w:tcW w:w="1094" w:type="dxa"/>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368040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9" w:type="dxa"/>
            <w:gridSpan w:val="6"/>
            <w:vAlign w:val="center"/>
          </w:tcPr>
          <w:p>
            <w:pPr>
              <w:widowControl/>
              <w:jc w:val="center"/>
              <w:textAlignment w:val="bottom"/>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 w:val="22"/>
                <w:szCs w:val="22"/>
                <w:highlight w:val="none"/>
                <w:lang w:bidi="ar"/>
              </w:rPr>
              <w:t>总计</w:t>
            </w:r>
          </w:p>
        </w:tc>
        <w:tc>
          <w:tcPr>
            <w:tcW w:w="1094" w:type="dxa"/>
            <w:vAlign w:val="bottom"/>
          </w:tcPr>
          <w:p>
            <w:pPr>
              <w:widowControl/>
              <w:jc w:val="center"/>
              <w:textAlignment w:val="bottom"/>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997440</w:t>
            </w:r>
          </w:p>
        </w:tc>
      </w:tr>
    </w:tbl>
    <w:p>
      <w:pPr>
        <w:tabs>
          <w:tab w:val="left" w:pos="709"/>
        </w:tabs>
        <w:autoSpaceDE w:val="0"/>
        <w:autoSpaceDN w:val="0"/>
        <w:adjustRightInd w:val="0"/>
        <w:snapToGrid w:val="0"/>
        <w:spacing w:line="360" w:lineRule="auto"/>
        <w:ind w:left="707" w:leftChars="337"/>
        <w:rPr>
          <w:rFonts w:ascii="宋体" w:hAnsi="宋体" w:cs="黑体"/>
          <w:color w:val="auto"/>
          <w:kern w:val="0"/>
          <w:szCs w:val="21"/>
          <w:highlight w:val="none"/>
        </w:rPr>
      </w:pPr>
    </w:p>
    <w:p>
      <w:pPr>
        <w:tabs>
          <w:tab w:val="left" w:pos="709"/>
        </w:tabs>
        <w:autoSpaceDE w:val="0"/>
        <w:autoSpaceDN w:val="0"/>
        <w:adjustRightInd w:val="0"/>
        <w:snapToGrid w:val="0"/>
        <w:spacing w:line="360" w:lineRule="auto"/>
        <w:ind w:left="707" w:leftChars="337"/>
        <w:rPr>
          <w:rFonts w:ascii="宋体" w:hAnsi="宋体" w:cs="黑体"/>
          <w:color w:val="auto"/>
          <w:kern w:val="0"/>
          <w:szCs w:val="21"/>
          <w:highlight w:val="none"/>
        </w:rPr>
      </w:pPr>
      <w:r>
        <w:rPr>
          <w:rFonts w:hint="eastAsia" w:ascii="宋体" w:hAnsi="宋体" w:cs="宋体"/>
          <w:bCs/>
          <w:color w:val="auto"/>
          <w:kern w:val="44"/>
          <w:szCs w:val="21"/>
          <w:highlight w:val="none"/>
        </w:rPr>
        <w:t>供货安装期：自合同签订之日</w:t>
      </w:r>
      <w:r>
        <w:rPr>
          <w:rFonts w:hint="eastAsia" w:ascii="宋体" w:hAnsi="宋体"/>
          <w:color w:val="auto"/>
          <w:szCs w:val="21"/>
          <w:highlight w:val="none"/>
        </w:rPr>
        <w:t>起2020年9月30日前供货安装调试完毕。</w:t>
      </w:r>
    </w:p>
    <w:p>
      <w:pPr>
        <w:tabs>
          <w:tab w:val="left" w:pos="709"/>
        </w:tabs>
        <w:autoSpaceDE w:val="0"/>
        <w:autoSpaceDN w:val="0"/>
        <w:adjustRightInd w:val="0"/>
        <w:snapToGrid w:val="0"/>
        <w:spacing w:line="360" w:lineRule="auto"/>
        <w:ind w:left="707" w:leftChars="337"/>
        <w:rPr>
          <w:rFonts w:ascii="宋体" w:hAnsi="宋体" w:cs="黑体"/>
          <w:color w:val="auto"/>
          <w:kern w:val="0"/>
          <w:szCs w:val="21"/>
          <w:highlight w:val="none"/>
        </w:rPr>
      </w:pPr>
      <w:r>
        <w:rPr>
          <w:rFonts w:hint="eastAsia" w:ascii="宋体" w:hAnsi="宋体" w:cs="宋体"/>
          <w:color w:val="auto"/>
          <w:kern w:val="44"/>
          <w:szCs w:val="21"/>
          <w:highlight w:val="none"/>
        </w:rPr>
        <w:t>供货安装地点</w:t>
      </w:r>
      <w:r>
        <w:rPr>
          <w:rFonts w:hint="eastAsia" w:ascii="宋体" w:hAnsi="宋体" w:cs="黑体"/>
          <w:color w:val="auto"/>
          <w:kern w:val="0"/>
          <w:szCs w:val="21"/>
          <w:highlight w:val="none"/>
        </w:rPr>
        <w:t>：具体</w:t>
      </w:r>
      <w:r>
        <w:rPr>
          <w:rFonts w:hint="eastAsia" w:ascii="宋体" w:hAnsi="宋体" w:cs="宋体"/>
          <w:color w:val="auto"/>
          <w:kern w:val="44"/>
          <w:szCs w:val="21"/>
          <w:highlight w:val="none"/>
        </w:rPr>
        <w:t>供货安装地点</w:t>
      </w:r>
      <w:r>
        <w:rPr>
          <w:rFonts w:hint="eastAsia" w:ascii="宋体" w:hAnsi="宋体" w:cs="黑体"/>
          <w:color w:val="auto"/>
          <w:kern w:val="0"/>
          <w:szCs w:val="21"/>
          <w:highlight w:val="none"/>
        </w:rPr>
        <w:t>以采购人要求为准。</w:t>
      </w:r>
    </w:p>
    <w:p>
      <w:pPr>
        <w:rPr>
          <w:rFonts w:ascii="宋体" w:hAnsi="宋体" w:cs="黑体"/>
          <w:color w:val="auto"/>
          <w:kern w:val="0"/>
          <w:szCs w:val="21"/>
          <w:highlight w:val="none"/>
        </w:rPr>
      </w:pPr>
      <w:r>
        <w:rPr>
          <w:rFonts w:hint="eastAsia" w:ascii="宋体" w:hAnsi="宋体" w:cs="黑体"/>
          <w:color w:val="auto"/>
          <w:kern w:val="0"/>
          <w:szCs w:val="21"/>
          <w:highlight w:val="none"/>
        </w:rPr>
        <w:br w:type="page"/>
      </w:r>
    </w:p>
    <w:p>
      <w:pPr>
        <w:pStyle w:val="2"/>
        <w:rPr>
          <w:color w:val="auto"/>
          <w:highlight w:val="none"/>
        </w:rPr>
      </w:pPr>
    </w:p>
    <w:p>
      <w:pPr>
        <w:numPr>
          <w:ilvl w:val="0"/>
          <w:numId w:val="1"/>
        </w:numPr>
        <w:tabs>
          <w:tab w:val="left" w:pos="709"/>
        </w:tabs>
        <w:autoSpaceDE w:val="0"/>
        <w:autoSpaceDN w:val="0"/>
        <w:adjustRightInd w:val="0"/>
        <w:snapToGrid w:val="0"/>
        <w:spacing w:line="360" w:lineRule="auto"/>
        <w:ind w:left="0" w:firstLine="0"/>
        <w:rPr>
          <w:rFonts w:ascii="宋体" w:hAnsi="宋体" w:cs="黑体"/>
          <w:color w:val="auto"/>
          <w:kern w:val="0"/>
          <w:szCs w:val="21"/>
          <w:highlight w:val="none"/>
        </w:rPr>
      </w:pPr>
      <w:r>
        <w:rPr>
          <w:rFonts w:hint="eastAsia" w:ascii="宋体" w:hAnsi="宋体" w:cs="黑体"/>
          <w:color w:val="auto"/>
          <w:kern w:val="0"/>
          <w:szCs w:val="21"/>
          <w:highlight w:val="none"/>
        </w:rPr>
        <w:t>供应商资格要求</w:t>
      </w:r>
    </w:p>
    <w:p>
      <w:pPr>
        <w:adjustRightInd w:val="0"/>
        <w:snapToGrid w:val="0"/>
        <w:spacing w:line="360" w:lineRule="auto"/>
        <w:ind w:left="690" w:leftChars="329"/>
        <w:rPr>
          <w:rFonts w:ascii="宋体" w:hAnsi="宋体" w:cs="黑体"/>
          <w:color w:val="auto"/>
          <w:kern w:val="0"/>
          <w:szCs w:val="21"/>
          <w:highlight w:val="none"/>
        </w:rPr>
      </w:pPr>
      <w:r>
        <w:rPr>
          <w:rFonts w:hint="eastAsia" w:ascii="宋体" w:hAnsi="宋体" w:cs="黑体"/>
          <w:color w:val="auto"/>
          <w:kern w:val="0"/>
          <w:szCs w:val="21"/>
          <w:highlight w:val="none"/>
        </w:rPr>
        <w:t>1.</w:t>
      </w:r>
      <w:r>
        <w:rPr>
          <w:rFonts w:hint="eastAsia" w:ascii="宋体" w:hAnsi="宋体" w:cs="宋体"/>
          <w:bCs/>
          <w:color w:val="auto"/>
          <w:szCs w:val="21"/>
          <w:highlight w:val="none"/>
          <w:lang w:val="zh-CN"/>
        </w:rPr>
        <w:t>投标人须</w:t>
      </w:r>
      <w:r>
        <w:rPr>
          <w:rFonts w:hint="eastAsia" w:ascii="宋体" w:hAnsi="宋体" w:cs="宋体"/>
          <w:bCs/>
          <w:color w:val="auto"/>
          <w:szCs w:val="21"/>
          <w:highlight w:val="none"/>
        </w:rPr>
        <w:t>在</w:t>
      </w:r>
      <w:r>
        <w:rPr>
          <w:rFonts w:hint="eastAsia" w:ascii="宋体" w:hAnsi="宋体" w:cs="宋体"/>
          <w:bCs/>
          <w:color w:val="auto"/>
          <w:szCs w:val="21"/>
          <w:highlight w:val="none"/>
          <w:lang w:val="zh-CN"/>
        </w:rPr>
        <w:t>中华人民共和国境内依法登记注册，具有独立法人资格和独立承担民事责任</w:t>
      </w:r>
      <w:r>
        <w:rPr>
          <w:rFonts w:hint="eastAsia" w:ascii="宋体" w:hAnsi="宋体" w:cs="宋体"/>
          <w:bCs/>
          <w:color w:val="auto"/>
          <w:szCs w:val="21"/>
          <w:highlight w:val="none"/>
        </w:rPr>
        <w:t>的</w:t>
      </w:r>
      <w:r>
        <w:rPr>
          <w:rFonts w:hint="eastAsia" w:ascii="宋体" w:hAnsi="宋体" w:cs="宋体"/>
          <w:bCs/>
          <w:color w:val="auto"/>
          <w:szCs w:val="21"/>
          <w:highlight w:val="none"/>
          <w:lang w:val="zh-CN"/>
        </w:rPr>
        <w:t>生产厂商或代理商，</w:t>
      </w:r>
      <w:r>
        <w:rPr>
          <w:rFonts w:hint="eastAsia" w:ascii="宋体" w:hAnsi="宋体" w:cs="宋体"/>
          <w:bCs/>
          <w:color w:val="auto"/>
          <w:szCs w:val="21"/>
          <w:highlight w:val="none"/>
        </w:rPr>
        <w:t>并具有与本招标项目相应的供货能力</w:t>
      </w:r>
      <w:r>
        <w:rPr>
          <w:rFonts w:hint="eastAsia" w:ascii="宋体" w:hAnsi="宋体" w:cs="黑体"/>
          <w:color w:val="auto"/>
          <w:kern w:val="0"/>
          <w:szCs w:val="21"/>
          <w:highlight w:val="none"/>
        </w:rPr>
        <w:t>。</w:t>
      </w:r>
    </w:p>
    <w:p>
      <w:pPr>
        <w:adjustRightInd w:val="0"/>
        <w:snapToGrid w:val="0"/>
        <w:spacing w:line="360" w:lineRule="auto"/>
        <w:ind w:left="690" w:leftChars="329"/>
        <w:rPr>
          <w:rFonts w:ascii="宋体" w:hAnsi="宋体" w:cs="黑体"/>
          <w:color w:val="auto"/>
          <w:kern w:val="0"/>
          <w:szCs w:val="21"/>
          <w:highlight w:val="none"/>
        </w:rPr>
      </w:pPr>
      <w:r>
        <w:rPr>
          <w:rFonts w:hint="eastAsia" w:ascii="宋体" w:hAnsi="宋体" w:cs="黑体"/>
          <w:color w:val="auto"/>
          <w:kern w:val="0"/>
          <w:szCs w:val="21"/>
          <w:highlight w:val="none"/>
        </w:rPr>
        <w:t>2.本次招标不接受联合体。</w:t>
      </w:r>
    </w:p>
    <w:p>
      <w:pPr>
        <w:tabs>
          <w:tab w:val="left" w:pos="709"/>
        </w:tabs>
        <w:autoSpaceDE w:val="0"/>
        <w:autoSpaceDN w:val="0"/>
        <w:adjustRightInd w:val="0"/>
        <w:snapToGrid w:val="0"/>
        <w:spacing w:line="360" w:lineRule="auto"/>
        <w:ind w:left="705" w:leftChars="336"/>
        <w:rPr>
          <w:rFonts w:ascii="宋体" w:hAnsi="宋体" w:cs="黑体"/>
          <w:color w:val="auto"/>
          <w:kern w:val="0"/>
          <w:szCs w:val="21"/>
          <w:highlight w:val="none"/>
        </w:rPr>
      </w:pPr>
      <w:r>
        <w:rPr>
          <w:rFonts w:hint="eastAsia" w:ascii="宋体" w:hAnsi="宋体" w:cs="黑体"/>
          <w:color w:val="auto"/>
          <w:kern w:val="0"/>
          <w:szCs w:val="21"/>
          <w:highlight w:val="none"/>
          <w:lang w:val="en-US" w:eastAsia="zh-CN"/>
        </w:rPr>
        <w:t>3</w:t>
      </w:r>
      <w:r>
        <w:rPr>
          <w:rFonts w:hint="eastAsia" w:ascii="宋体" w:hAnsi="宋体" w:cs="黑体"/>
          <w:color w:val="auto"/>
          <w:kern w:val="0"/>
          <w:szCs w:val="21"/>
          <w:highlight w:val="none"/>
        </w:rPr>
        <w:t>.在“信用中国”网站中被列入失信被执行人名单的供应商，不得参加投标。</w:t>
      </w:r>
    </w:p>
    <w:p>
      <w:pPr>
        <w:tabs>
          <w:tab w:val="left" w:pos="709"/>
        </w:tabs>
        <w:autoSpaceDE w:val="0"/>
        <w:autoSpaceDN w:val="0"/>
        <w:adjustRightInd w:val="0"/>
        <w:snapToGrid w:val="0"/>
        <w:spacing w:line="360" w:lineRule="auto"/>
        <w:rPr>
          <w:rFonts w:ascii="宋体" w:hAnsi="宋体" w:cs="黑体"/>
          <w:color w:val="auto"/>
          <w:kern w:val="0"/>
          <w:szCs w:val="21"/>
          <w:highlight w:val="none"/>
          <w:lang w:val="zh-CN"/>
        </w:rPr>
      </w:pPr>
      <w:r>
        <w:rPr>
          <w:rFonts w:hint="eastAsia" w:ascii="宋体" w:hAnsi="宋体" w:cs="黑体"/>
          <w:color w:val="auto"/>
          <w:kern w:val="0"/>
          <w:szCs w:val="21"/>
          <w:highlight w:val="none"/>
        </w:rPr>
        <w:t>五、  获取谈判文件的时间期限、地点、方式及售价</w:t>
      </w:r>
    </w:p>
    <w:p>
      <w:pPr>
        <w:tabs>
          <w:tab w:val="left" w:pos="709"/>
        </w:tabs>
        <w:autoSpaceDE w:val="0"/>
        <w:autoSpaceDN w:val="0"/>
        <w:adjustRightInd w:val="0"/>
        <w:snapToGrid w:val="0"/>
        <w:spacing w:line="360" w:lineRule="auto"/>
        <w:ind w:left="705" w:leftChars="336"/>
        <w:rPr>
          <w:rFonts w:ascii="宋体" w:hAnsi="宋体" w:cs="黑体"/>
          <w:color w:val="auto"/>
          <w:kern w:val="0"/>
          <w:szCs w:val="21"/>
          <w:highlight w:val="none"/>
        </w:rPr>
      </w:pPr>
      <w:r>
        <w:rPr>
          <w:rFonts w:hint="eastAsia" w:ascii="宋体" w:hAnsi="宋体" w:cs="黑体"/>
          <w:color w:val="auto"/>
          <w:kern w:val="0"/>
          <w:szCs w:val="21"/>
          <w:highlight w:val="none"/>
        </w:rPr>
        <w:t>凡有意参加谈判者，请于2020年</w:t>
      </w:r>
      <w:r>
        <w:rPr>
          <w:rFonts w:hint="eastAsia" w:ascii="宋体" w:hAnsi="宋体" w:cs="黑体"/>
          <w:color w:val="auto"/>
          <w:kern w:val="0"/>
          <w:szCs w:val="21"/>
          <w:highlight w:val="none"/>
          <w:lang w:val="en-US" w:eastAsia="zh-CN"/>
        </w:rPr>
        <w:t>7</w:t>
      </w:r>
      <w:r>
        <w:rPr>
          <w:rFonts w:hint="eastAsia" w:ascii="宋体" w:hAnsi="宋体" w:cs="黑体"/>
          <w:color w:val="auto"/>
          <w:kern w:val="0"/>
          <w:szCs w:val="21"/>
          <w:highlight w:val="none"/>
        </w:rPr>
        <w:t>月</w:t>
      </w:r>
      <w:r>
        <w:rPr>
          <w:rFonts w:hint="eastAsia" w:ascii="宋体" w:hAnsi="宋体" w:cs="黑体"/>
          <w:color w:val="auto"/>
          <w:kern w:val="0"/>
          <w:szCs w:val="21"/>
          <w:highlight w:val="none"/>
          <w:lang w:val="en-US" w:eastAsia="zh-CN"/>
        </w:rPr>
        <w:t>31</w:t>
      </w:r>
      <w:r>
        <w:rPr>
          <w:rFonts w:hint="eastAsia" w:ascii="宋体" w:hAnsi="宋体" w:cs="黑体"/>
          <w:color w:val="auto"/>
          <w:kern w:val="0"/>
          <w:szCs w:val="21"/>
          <w:highlight w:val="none"/>
        </w:rPr>
        <w:t>日至2020年</w:t>
      </w:r>
      <w:r>
        <w:rPr>
          <w:rFonts w:hint="eastAsia" w:ascii="宋体" w:hAnsi="宋体" w:cs="黑体"/>
          <w:color w:val="auto"/>
          <w:kern w:val="0"/>
          <w:szCs w:val="21"/>
          <w:highlight w:val="none"/>
          <w:lang w:val="en-US" w:eastAsia="zh-CN"/>
        </w:rPr>
        <w:t>8</w:t>
      </w:r>
      <w:r>
        <w:rPr>
          <w:rFonts w:hint="eastAsia" w:ascii="宋体" w:hAnsi="宋体" w:cs="黑体"/>
          <w:color w:val="auto"/>
          <w:kern w:val="0"/>
          <w:szCs w:val="21"/>
          <w:highlight w:val="none"/>
        </w:rPr>
        <w:t>月</w:t>
      </w:r>
      <w:r>
        <w:rPr>
          <w:rFonts w:hint="eastAsia" w:ascii="宋体" w:hAnsi="宋体" w:cs="黑体"/>
          <w:color w:val="auto"/>
          <w:kern w:val="0"/>
          <w:szCs w:val="21"/>
          <w:highlight w:val="none"/>
          <w:lang w:val="en-US" w:eastAsia="zh-CN"/>
        </w:rPr>
        <w:t>2</w:t>
      </w:r>
      <w:r>
        <w:rPr>
          <w:rFonts w:hint="eastAsia" w:ascii="宋体" w:hAnsi="宋体" w:cs="黑体"/>
          <w:color w:val="auto"/>
          <w:kern w:val="0"/>
          <w:szCs w:val="21"/>
          <w:highlight w:val="none"/>
        </w:rPr>
        <w:t>日，每日上午9:00时至11：30时，下午13:00时至16:00时（北京时间，下同），将单位介绍信、经办人身份证加盖单位公章的彩色扫描件，以及购买文件登记表（填写后打印，手写签名，无需盖章）和文件费汇款回执（汇款时请备注CZ074+公司简写），以电子邮件的方式发送至国信国际工程咨询集团股份有限公司电子邮箱（2232574732@qq.com），并邮件主题备注“GXTC-CZ-A1-2068074+公司全称”，以上资料原件带到开标现场。</w:t>
      </w:r>
    </w:p>
    <w:p>
      <w:pPr>
        <w:tabs>
          <w:tab w:val="left" w:pos="709"/>
        </w:tabs>
        <w:autoSpaceDE w:val="0"/>
        <w:autoSpaceDN w:val="0"/>
        <w:adjustRightInd w:val="0"/>
        <w:snapToGrid w:val="0"/>
        <w:spacing w:line="360" w:lineRule="auto"/>
        <w:ind w:left="705" w:leftChars="336"/>
        <w:rPr>
          <w:rFonts w:ascii="宋体" w:hAnsi="宋体" w:cs="黑体"/>
          <w:color w:val="auto"/>
          <w:kern w:val="0"/>
          <w:szCs w:val="21"/>
          <w:highlight w:val="none"/>
        </w:rPr>
      </w:pPr>
      <w:r>
        <w:rPr>
          <w:rFonts w:hint="eastAsia" w:ascii="宋体" w:hAnsi="宋体" w:cs="黑体"/>
          <w:color w:val="auto"/>
          <w:kern w:val="0"/>
          <w:szCs w:val="21"/>
          <w:highlight w:val="none"/>
        </w:rPr>
        <w:t>请将相关费用汇至如下账户：</w:t>
      </w:r>
    </w:p>
    <w:p>
      <w:pPr>
        <w:tabs>
          <w:tab w:val="left" w:pos="709"/>
        </w:tabs>
        <w:autoSpaceDE w:val="0"/>
        <w:autoSpaceDN w:val="0"/>
        <w:adjustRightInd w:val="0"/>
        <w:snapToGrid w:val="0"/>
        <w:spacing w:line="360" w:lineRule="auto"/>
        <w:ind w:left="705" w:leftChars="336"/>
        <w:rPr>
          <w:rFonts w:hint="eastAsia" w:ascii="宋体" w:hAnsi="宋体" w:cs="黑体"/>
          <w:color w:val="auto"/>
          <w:kern w:val="0"/>
          <w:szCs w:val="21"/>
          <w:highlight w:val="none"/>
        </w:rPr>
      </w:pPr>
      <w:r>
        <w:rPr>
          <w:rFonts w:hint="eastAsia" w:ascii="宋体" w:hAnsi="宋体" w:cs="黑体"/>
          <w:color w:val="auto"/>
          <w:kern w:val="0"/>
          <w:szCs w:val="21"/>
          <w:highlight w:val="none"/>
        </w:rPr>
        <w:t>账户名称：国信国际工程咨询集团股份有限公司吉林省分公司</w:t>
      </w:r>
    </w:p>
    <w:p>
      <w:pPr>
        <w:tabs>
          <w:tab w:val="left" w:pos="709"/>
        </w:tabs>
        <w:autoSpaceDE w:val="0"/>
        <w:autoSpaceDN w:val="0"/>
        <w:adjustRightInd w:val="0"/>
        <w:snapToGrid w:val="0"/>
        <w:spacing w:line="360" w:lineRule="auto"/>
        <w:ind w:left="705" w:leftChars="336"/>
        <w:rPr>
          <w:rFonts w:hint="eastAsia" w:ascii="宋体" w:hAnsi="宋体" w:cs="黑体"/>
          <w:color w:val="auto"/>
          <w:kern w:val="0"/>
          <w:szCs w:val="21"/>
          <w:highlight w:val="none"/>
        </w:rPr>
      </w:pPr>
      <w:r>
        <w:rPr>
          <w:rFonts w:hint="eastAsia" w:ascii="宋体" w:hAnsi="宋体" w:cs="黑体"/>
          <w:color w:val="auto"/>
          <w:kern w:val="0"/>
          <w:szCs w:val="21"/>
          <w:highlight w:val="none"/>
        </w:rPr>
        <w:t xml:space="preserve">开户银行：兴业银行长春净月支行    </w:t>
      </w:r>
    </w:p>
    <w:p>
      <w:pPr>
        <w:tabs>
          <w:tab w:val="left" w:pos="709"/>
        </w:tabs>
        <w:autoSpaceDE w:val="0"/>
        <w:autoSpaceDN w:val="0"/>
        <w:adjustRightInd w:val="0"/>
        <w:snapToGrid w:val="0"/>
        <w:spacing w:line="360" w:lineRule="auto"/>
        <w:ind w:left="705" w:leftChars="336"/>
        <w:rPr>
          <w:rFonts w:ascii="宋体" w:hAnsi="宋体" w:cs="黑体"/>
          <w:color w:val="auto"/>
          <w:kern w:val="0"/>
          <w:szCs w:val="21"/>
          <w:highlight w:val="none"/>
          <w:lang w:val="zh-CN"/>
        </w:rPr>
      </w:pPr>
      <w:r>
        <w:rPr>
          <w:rFonts w:hint="eastAsia" w:ascii="宋体" w:hAnsi="宋体" w:cs="黑体"/>
          <w:color w:val="auto"/>
          <w:kern w:val="0"/>
          <w:szCs w:val="21"/>
          <w:highlight w:val="none"/>
        </w:rPr>
        <w:t>账号：581170100100005005</w:t>
      </w:r>
    </w:p>
    <w:p>
      <w:pPr>
        <w:tabs>
          <w:tab w:val="left" w:pos="709"/>
        </w:tabs>
        <w:autoSpaceDE w:val="0"/>
        <w:autoSpaceDN w:val="0"/>
        <w:adjustRightInd w:val="0"/>
        <w:snapToGrid w:val="0"/>
        <w:spacing w:line="360" w:lineRule="auto"/>
        <w:ind w:left="705" w:leftChars="336"/>
        <w:rPr>
          <w:rFonts w:ascii="宋体" w:hAnsi="宋体" w:cs="黑体"/>
          <w:color w:val="auto"/>
          <w:kern w:val="0"/>
          <w:szCs w:val="21"/>
          <w:highlight w:val="none"/>
        </w:rPr>
      </w:pPr>
      <w:r>
        <w:rPr>
          <w:rFonts w:hint="eastAsia" w:ascii="宋体" w:hAnsi="宋体" w:cs="黑体"/>
          <w:color w:val="auto"/>
          <w:kern w:val="0"/>
          <w:szCs w:val="21"/>
          <w:highlight w:val="none"/>
        </w:rPr>
        <w:t>谈判文件售价每套300元，售后不退。</w:t>
      </w:r>
    </w:p>
    <w:p>
      <w:pPr>
        <w:numPr>
          <w:ilvl w:val="0"/>
          <w:numId w:val="2"/>
        </w:numPr>
        <w:tabs>
          <w:tab w:val="left" w:pos="709"/>
        </w:tabs>
        <w:autoSpaceDE w:val="0"/>
        <w:autoSpaceDN w:val="0"/>
        <w:adjustRightInd w:val="0"/>
        <w:snapToGrid w:val="0"/>
        <w:spacing w:line="360" w:lineRule="auto"/>
        <w:rPr>
          <w:rFonts w:ascii="宋体" w:hAnsi="宋体" w:cs="黑体"/>
          <w:color w:val="auto"/>
          <w:kern w:val="0"/>
          <w:szCs w:val="21"/>
          <w:highlight w:val="none"/>
        </w:rPr>
      </w:pPr>
      <w:r>
        <w:rPr>
          <w:rFonts w:hint="eastAsia" w:ascii="宋体" w:hAnsi="宋体" w:cs="黑体"/>
          <w:color w:val="auto"/>
          <w:kern w:val="0"/>
          <w:szCs w:val="21"/>
          <w:highlight w:val="none"/>
        </w:rPr>
        <w:t xml:space="preserve">  公告发布媒介及公告期限</w:t>
      </w:r>
    </w:p>
    <w:p>
      <w:pPr>
        <w:tabs>
          <w:tab w:val="left" w:pos="709"/>
        </w:tabs>
        <w:autoSpaceDE w:val="0"/>
        <w:autoSpaceDN w:val="0"/>
        <w:adjustRightInd w:val="0"/>
        <w:snapToGrid w:val="0"/>
        <w:spacing w:line="360" w:lineRule="auto"/>
        <w:ind w:left="707" w:leftChars="337"/>
        <w:rPr>
          <w:rFonts w:ascii="宋体" w:hAnsi="宋体" w:cs="黑体"/>
          <w:color w:val="auto"/>
          <w:kern w:val="0"/>
          <w:szCs w:val="21"/>
          <w:highlight w:val="none"/>
        </w:rPr>
      </w:pPr>
      <w:r>
        <w:rPr>
          <w:rFonts w:hint="eastAsia" w:ascii="宋体" w:hAnsi="宋体" w:cs="黑体"/>
          <w:color w:val="auto"/>
          <w:kern w:val="0"/>
          <w:szCs w:val="21"/>
          <w:highlight w:val="none"/>
        </w:rPr>
        <w:t>本竞争性谈判公告在</w:t>
      </w:r>
      <w:r>
        <w:rPr>
          <w:rFonts w:hint="eastAsia"/>
          <w:color w:val="auto"/>
          <w:szCs w:val="21"/>
          <w:highlight w:val="none"/>
        </w:rPr>
        <w:t>《中国采购与招标网》、《中国招标投标公共服务平台》、《吉林省高速公路集团有限公司网站》</w:t>
      </w:r>
      <w:r>
        <w:rPr>
          <w:rFonts w:hint="eastAsia" w:ascii="宋体" w:hAnsi="宋体" w:cs="黑体"/>
          <w:color w:val="auto"/>
          <w:kern w:val="0"/>
          <w:szCs w:val="21"/>
          <w:highlight w:val="none"/>
        </w:rPr>
        <w:t>上发布。</w:t>
      </w:r>
    </w:p>
    <w:p>
      <w:pPr>
        <w:numPr>
          <w:ilvl w:val="0"/>
          <w:numId w:val="2"/>
        </w:numPr>
        <w:tabs>
          <w:tab w:val="left" w:pos="709"/>
        </w:tabs>
        <w:autoSpaceDE w:val="0"/>
        <w:autoSpaceDN w:val="0"/>
        <w:adjustRightInd w:val="0"/>
        <w:snapToGrid w:val="0"/>
        <w:spacing w:line="360" w:lineRule="auto"/>
        <w:rPr>
          <w:rFonts w:ascii="宋体" w:hAnsi="宋体" w:cs="黑体"/>
          <w:color w:val="auto"/>
          <w:kern w:val="0"/>
          <w:szCs w:val="21"/>
          <w:highlight w:val="none"/>
        </w:rPr>
      </w:pPr>
      <w:r>
        <w:rPr>
          <w:rFonts w:hint="eastAsia" w:ascii="宋体" w:hAnsi="宋体" w:cs="黑体"/>
          <w:color w:val="auto"/>
          <w:kern w:val="0"/>
          <w:szCs w:val="21"/>
          <w:highlight w:val="none"/>
        </w:rPr>
        <w:t xml:space="preserve">  响应文件首次递交截止时间、谈判时间及地点</w:t>
      </w:r>
    </w:p>
    <w:p>
      <w:pPr>
        <w:snapToGrid w:val="0"/>
        <w:spacing w:line="360" w:lineRule="auto"/>
        <w:ind w:left="707" w:leftChars="337"/>
        <w:rPr>
          <w:rFonts w:ascii="宋体" w:hAnsi="宋体"/>
          <w:color w:val="auto"/>
          <w:szCs w:val="21"/>
          <w:highlight w:val="none"/>
        </w:rPr>
      </w:pPr>
      <w:r>
        <w:rPr>
          <w:rFonts w:hint="eastAsia" w:ascii="宋体" w:hAnsi="宋体" w:cs="黑体"/>
          <w:color w:val="auto"/>
          <w:kern w:val="0"/>
          <w:szCs w:val="21"/>
          <w:highlight w:val="none"/>
        </w:rPr>
        <w:t>响应文件首次递交</w:t>
      </w:r>
      <w:r>
        <w:rPr>
          <w:rFonts w:hint="eastAsia" w:ascii="宋体" w:hAnsi="宋体"/>
          <w:color w:val="auto"/>
          <w:szCs w:val="21"/>
          <w:highlight w:val="none"/>
        </w:rPr>
        <w:t>截止时间：</w:t>
      </w:r>
      <w:r>
        <w:rPr>
          <w:rFonts w:hint="eastAsia" w:ascii="宋体" w:hAnsi="宋体" w:cs="黑体"/>
          <w:color w:val="auto"/>
          <w:kern w:val="0"/>
          <w:szCs w:val="21"/>
          <w:highlight w:val="none"/>
        </w:rPr>
        <w:t>2020年</w:t>
      </w:r>
      <w:r>
        <w:rPr>
          <w:rFonts w:hint="eastAsia" w:ascii="宋体" w:hAnsi="宋体" w:cs="黑体"/>
          <w:color w:val="auto"/>
          <w:kern w:val="0"/>
          <w:szCs w:val="21"/>
          <w:highlight w:val="none"/>
          <w:lang w:val="en-US" w:eastAsia="zh-CN"/>
        </w:rPr>
        <w:t>8</w:t>
      </w:r>
      <w:r>
        <w:rPr>
          <w:rFonts w:hint="eastAsia" w:ascii="宋体" w:hAnsi="宋体" w:cs="黑体"/>
          <w:color w:val="auto"/>
          <w:kern w:val="0"/>
          <w:szCs w:val="21"/>
          <w:highlight w:val="none"/>
        </w:rPr>
        <w:t>月</w:t>
      </w:r>
      <w:r>
        <w:rPr>
          <w:rFonts w:hint="eastAsia" w:ascii="宋体" w:hAnsi="宋体" w:cs="黑体"/>
          <w:color w:val="auto"/>
          <w:kern w:val="0"/>
          <w:szCs w:val="21"/>
          <w:highlight w:val="none"/>
          <w:lang w:val="en-US" w:eastAsia="zh-CN"/>
        </w:rPr>
        <w:t>3</w:t>
      </w:r>
      <w:r>
        <w:rPr>
          <w:rFonts w:hint="eastAsia" w:ascii="宋体" w:hAnsi="宋体" w:cs="黑体"/>
          <w:color w:val="auto"/>
          <w:kern w:val="0"/>
          <w:szCs w:val="21"/>
          <w:highlight w:val="none"/>
        </w:rPr>
        <w:t>日</w:t>
      </w:r>
      <w:r>
        <w:rPr>
          <w:rFonts w:hint="eastAsia" w:ascii="宋体" w:hAnsi="宋体"/>
          <w:color w:val="auto"/>
          <w:szCs w:val="21"/>
          <w:highlight w:val="none"/>
          <w:lang w:val="en-US" w:eastAsia="zh-CN"/>
        </w:rPr>
        <w:t>14</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w:t>
      </w:r>
    </w:p>
    <w:p>
      <w:pPr>
        <w:snapToGrid w:val="0"/>
        <w:spacing w:line="360" w:lineRule="auto"/>
        <w:ind w:left="707" w:leftChars="337"/>
        <w:rPr>
          <w:rFonts w:ascii="宋体" w:hAnsi="宋体"/>
          <w:color w:val="auto"/>
          <w:szCs w:val="21"/>
          <w:highlight w:val="none"/>
        </w:rPr>
      </w:pPr>
      <w:r>
        <w:rPr>
          <w:rFonts w:hint="eastAsia" w:ascii="宋体" w:hAnsi="宋体"/>
          <w:color w:val="auto"/>
          <w:szCs w:val="21"/>
          <w:highlight w:val="none"/>
        </w:rPr>
        <w:t>谈判时间：为谈判小组通知时间。</w:t>
      </w:r>
    </w:p>
    <w:p>
      <w:pPr>
        <w:snapToGrid w:val="0"/>
        <w:spacing w:line="360" w:lineRule="auto"/>
        <w:ind w:left="707" w:leftChars="337"/>
        <w:rPr>
          <w:rFonts w:ascii="宋体" w:hAnsi="宋体"/>
          <w:color w:val="auto"/>
          <w:szCs w:val="21"/>
          <w:highlight w:val="none"/>
        </w:rPr>
      </w:pPr>
      <w:r>
        <w:rPr>
          <w:rFonts w:hint="eastAsia" w:ascii="宋体" w:hAnsi="宋体" w:cs="黑体"/>
          <w:color w:val="auto"/>
          <w:kern w:val="0"/>
          <w:szCs w:val="21"/>
          <w:highlight w:val="none"/>
        </w:rPr>
        <w:t>响应文件首次递交</w:t>
      </w:r>
      <w:r>
        <w:rPr>
          <w:rFonts w:hint="eastAsia" w:ascii="宋体" w:hAnsi="宋体"/>
          <w:color w:val="auto"/>
          <w:szCs w:val="21"/>
          <w:highlight w:val="none"/>
        </w:rPr>
        <w:t>和谈判地点：长春市生态大街3777号明宇广场A4栋32层会议室</w:t>
      </w:r>
    </w:p>
    <w:p>
      <w:pPr>
        <w:numPr>
          <w:ilvl w:val="0"/>
          <w:numId w:val="2"/>
        </w:numPr>
        <w:tabs>
          <w:tab w:val="left" w:pos="709"/>
        </w:tabs>
        <w:autoSpaceDE w:val="0"/>
        <w:autoSpaceDN w:val="0"/>
        <w:adjustRightInd w:val="0"/>
        <w:snapToGrid w:val="0"/>
        <w:spacing w:line="360" w:lineRule="auto"/>
        <w:rPr>
          <w:rFonts w:ascii="宋体" w:hAnsi="宋体" w:cs="黑体"/>
          <w:color w:val="auto"/>
          <w:kern w:val="0"/>
          <w:szCs w:val="21"/>
          <w:highlight w:val="none"/>
        </w:rPr>
      </w:pPr>
      <w:r>
        <w:rPr>
          <w:rFonts w:hint="eastAsia" w:ascii="宋体" w:hAnsi="宋体" w:cs="黑体"/>
          <w:color w:val="auto"/>
          <w:kern w:val="0"/>
          <w:szCs w:val="21"/>
          <w:highlight w:val="none"/>
        </w:rPr>
        <w:t xml:space="preserve">  采购人及其委托的采购代理机构的名称、地址和联系方法</w:t>
      </w:r>
    </w:p>
    <w:p>
      <w:pPr>
        <w:pStyle w:val="67"/>
        <w:shd w:val="clear" w:color="auto" w:fill="FFFFFF"/>
        <w:snapToGrid w:val="0"/>
        <w:spacing w:before="0" w:beforeAutospacing="0" w:after="0" w:afterAutospacing="0" w:line="360" w:lineRule="auto"/>
        <w:ind w:left="705" w:leftChars="336"/>
        <w:rPr>
          <w:rFonts w:ascii="宋体" w:hAnsi="宋体" w:eastAsia="宋体" w:cs="黑体"/>
          <w:color w:val="auto"/>
          <w:sz w:val="21"/>
          <w:szCs w:val="21"/>
          <w:highlight w:val="none"/>
        </w:rPr>
      </w:pPr>
      <w:r>
        <w:rPr>
          <w:rFonts w:hint="eastAsia" w:ascii="宋体" w:hAnsi="宋体" w:eastAsia="宋体" w:cs="黑体"/>
          <w:color w:val="auto"/>
          <w:sz w:val="21"/>
          <w:szCs w:val="21"/>
          <w:highlight w:val="none"/>
        </w:rPr>
        <w:t>采购人：吉林省高速公路集团有限公司长春分公司</w:t>
      </w:r>
    </w:p>
    <w:p>
      <w:pPr>
        <w:pStyle w:val="67"/>
        <w:shd w:val="clear" w:color="auto" w:fill="FFFFFF"/>
        <w:snapToGrid w:val="0"/>
        <w:spacing w:before="0" w:beforeAutospacing="0" w:after="0" w:afterAutospacing="0" w:line="360" w:lineRule="auto"/>
        <w:ind w:left="705" w:leftChars="336"/>
        <w:rPr>
          <w:rFonts w:ascii="宋体" w:hAnsi="宋体" w:eastAsia="宋体" w:cs="黑体"/>
          <w:color w:val="auto"/>
          <w:sz w:val="21"/>
          <w:szCs w:val="21"/>
          <w:highlight w:val="none"/>
        </w:rPr>
      </w:pPr>
      <w:r>
        <w:rPr>
          <w:rFonts w:hint="eastAsia" w:ascii="宋体" w:hAnsi="宋体" w:eastAsia="宋体" w:cs="黑体"/>
          <w:color w:val="auto"/>
          <w:sz w:val="21"/>
          <w:szCs w:val="21"/>
          <w:highlight w:val="none"/>
        </w:rPr>
        <w:t>地址：长深高速入口长春西收费站</w:t>
      </w:r>
      <w:r>
        <w:rPr>
          <w:rFonts w:ascii="宋体" w:hAnsi="宋体" w:eastAsia="宋体" w:cs="黑体"/>
          <w:color w:val="auto"/>
          <w:sz w:val="21"/>
          <w:szCs w:val="21"/>
          <w:highlight w:val="none"/>
        </w:rPr>
        <w:t xml:space="preserve"> </w:t>
      </w:r>
    </w:p>
    <w:p>
      <w:pPr>
        <w:pStyle w:val="67"/>
        <w:shd w:val="clear" w:color="auto" w:fill="FFFFFF"/>
        <w:snapToGrid w:val="0"/>
        <w:spacing w:before="0" w:beforeAutospacing="0" w:after="0" w:afterAutospacing="0" w:line="360" w:lineRule="auto"/>
        <w:ind w:left="705" w:leftChars="336"/>
        <w:rPr>
          <w:rFonts w:ascii="宋体" w:hAnsi="宋体" w:eastAsia="宋体" w:cs="黑体"/>
          <w:color w:val="auto"/>
          <w:sz w:val="21"/>
          <w:szCs w:val="21"/>
          <w:highlight w:val="none"/>
        </w:rPr>
      </w:pPr>
      <w:r>
        <w:rPr>
          <w:rFonts w:hint="eastAsia" w:ascii="宋体" w:hAnsi="宋体" w:eastAsia="宋体" w:cs="黑体"/>
          <w:color w:val="auto"/>
          <w:sz w:val="21"/>
          <w:szCs w:val="21"/>
          <w:highlight w:val="none"/>
        </w:rPr>
        <w:t>邮政编码：130000</w:t>
      </w:r>
    </w:p>
    <w:p>
      <w:pPr>
        <w:ind w:firstLine="840" w:firstLineChars="400"/>
        <w:rPr>
          <w:color w:val="auto"/>
          <w:szCs w:val="21"/>
          <w:highlight w:val="none"/>
        </w:rPr>
      </w:pPr>
      <w:r>
        <w:rPr>
          <w:rFonts w:hint="eastAsia" w:ascii="宋体" w:hAnsi="宋体" w:eastAsia="宋体" w:cs="黑体"/>
          <w:color w:val="auto"/>
          <w:sz w:val="21"/>
          <w:szCs w:val="21"/>
          <w:highlight w:val="none"/>
        </w:rPr>
        <w:t>联系人：</w:t>
      </w:r>
      <w:r>
        <w:rPr>
          <w:rFonts w:ascii="宋体" w:hAnsi="宋体" w:eastAsia="宋体" w:cs="黑体"/>
          <w:color w:val="auto"/>
          <w:sz w:val="21"/>
          <w:szCs w:val="21"/>
          <w:highlight w:val="none"/>
        </w:rPr>
        <w:t xml:space="preserve"> </w:t>
      </w:r>
      <w:r>
        <w:rPr>
          <w:rFonts w:hint="eastAsia"/>
          <w:color w:val="auto"/>
          <w:szCs w:val="21"/>
          <w:highlight w:val="none"/>
        </w:rPr>
        <w:t>张禹</w:t>
      </w:r>
    </w:p>
    <w:p>
      <w:pPr>
        <w:pStyle w:val="67"/>
        <w:shd w:val="clear" w:color="auto" w:fill="FFFFFF"/>
        <w:snapToGrid w:val="0"/>
        <w:spacing w:before="0" w:beforeAutospacing="0" w:after="0" w:afterAutospacing="0" w:line="360" w:lineRule="auto"/>
        <w:ind w:left="705" w:leftChars="336"/>
        <w:rPr>
          <w:rFonts w:ascii="宋体" w:hAnsi="宋体" w:eastAsia="宋体" w:cs="黑体"/>
          <w:color w:val="auto"/>
          <w:sz w:val="21"/>
          <w:szCs w:val="21"/>
          <w:highlight w:val="none"/>
        </w:rPr>
      </w:pPr>
    </w:p>
    <w:p>
      <w:pPr>
        <w:pStyle w:val="67"/>
        <w:shd w:val="clear" w:color="auto" w:fill="FFFFFF"/>
        <w:snapToGrid w:val="0"/>
        <w:spacing w:before="0" w:beforeAutospacing="0" w:after="0" w:afterAutospacing="0" w:line="360" w:lineRule="auto"/>
        <w:ind w:left="705" w:leftChars="336"/>
        <w:rPr>
          <w:rFonts w:hint="eastAsia" w:ascii="宋体" w:hAnsi="宋体" w:eastAsia="宋体" w:cs="黑体"/>
          <w:color w:val="auto"/>
          <w:sz w:val="21"/>
          <w:szCs w:val="21"/>
          <w:highlight w:val="none"/>
        </w:rPr>
      </w:pPr>
      <w:r>
        <w:rPr>
          <w:rFonts w:hint="eastAsia" w:ascii="宋体" w:hAnsi="宋体" w:eastAsia="宋体" w:cs="黑体"/>
          <w:color w:val="auto"/>
          <w:sz w:val="21"/>
          <w:szCs w:val="21"/>
          <w:highlight w:val="none"/>
        </w:rPr>
        <w:t>电话： 0431-80798672</w:t>
      </w:r>
    </w:p>
    <w:p>
      <w:pPr>
        <w:pStyle w:val="67"/>
        <w:shd w:val="clear" w:color="auto" w:fill="FFFFFF"/>
        <w:snapToGrid w:val="0"/>
        <w:spacing w:before="0" w:beforeAutospacing="0" w:after="0" w:afterAutospacing="0" w:line="360" w:lineRule="auto"/>
        <w:ind w:left="705" w:leftChars="336"/>
        <w:rPr>
          <w:rFonts w:ascii="宋体" w:hAnsi="宋体" w:eastAsia="宋体" w:cs="黑体"/>
          <w:color w:val="auto"/>
          <w:sz w:val="21"/>
          <w:szCs w:val="21"/>
          <w:highlight w:val="none"/>
        </w:rPr>
      </w:pPr>
      <w:r>
        <w:rPr>
          <w:rFonts w:hint="eastAsia" w:ascii="宋体" w:hAnsi="宋体" w:eastAsia="宋体" w:cs="黑体"/>
          <w:color w:val="auto"/>
          <w:sz w:val="21"/>
          <w:szCs w:val="21"/>
          <w:highlight w:val="none"/>
        </w:rPr>
        <w:t>招标代理机构：国信国际工程咨询集团股份有限公司</w:t>
      </w:r>
    </w:p>
    <w:p>
      <w:pPr>
        <w:pStyle w:val="67"/>
        <w:shd w:val="clear" w:color="auto" w:fill="FFFFFF"/>
        <w:snapToGrid w:val="0"/>
        <w:spacing w:before="0" w:beforeAutospacing="0" w:after="0" w:afterAutospacing="0" w:line="360" w:lineRule="auto"/>
        <w:ind w:left="705" w:leftChars="336"/>
        <w:rPr>
          <w:rFonts w:ascii="宋体" w:hAnsi="宋体" w:eastAsia="宋体" w:cs="黑体"/>
          <w:color w:val="auto"/>
          <w:sz w:val="21"/>
          <w:szCs w:val="21"/>
          <w:highlight w:val="none"/>
        </w:rPr>
      </w:pPr>
      <w:r>
        <w:rPr>
          <w:rFonts w:hint="eastAsia" w:ascii="宋体" w:hAnsi="宋体" w:eastAsia="宋体" w:cs="黑体"/>
          <w:color w:val="auto"/>
          <w:sz w:val="21"/>
          <w:szCs w:val="21"/>
          <w:highlight w:val="none"/>
        </w:rPr>
        <w:t>执行机构：国信国际工程咨询集团股份有限公司吉林省分公司</w:t>
      </w:r>
    </w:p>
    <w:p>
      <w:pPr>
        <w:pStyle w:val="67"/>
        <w:shd w:val="clear" w:color="auto" w:fill="FFFFFF"/>
        <w:snapToGrid w:val="0"/>
        <w:spacing w:before="0" w:beforeAutospacing="0" w:after="0" w:afterAutospacing="0" w:line="360" w:lineRule="auto"/>
        <w:ind w:left="705" w:leftChars="336"/>
        <w:rPr>
          <w:rFonts w:ascii="宋体" w:hAnsi="宋体" w:eastAsia="宋体" w:cs="黑体"/>
          <w:color w:val="auto"/>
          <w:sz w:val="21"/>
          <w:szCs w:val="21"/>
          <w:highlight w:val="none"/>
        </w:rPr>
      </w:pPr>
      <w:r>
        <w:rPr>
          <w:rFonts w:hint="eastAsia" w:ascii="宋体" w:hAnsi="宋体" w:eastAsia="宋体" w:cs="黑体"/>
          <w:color w:val="auto"/>
          <w:sz w:val="21"/>
          <w:szCs w:val="21"/>
          <w:highlight w:val="none"/>
        </w:rPr>
        <w:t>地址：长春市净月旅游开发区生态大街3777号明宇广场A4栋32层招标部</w:t>
      </w:r>
    </w:p>
    <w:p>
      <w:pPr>
        <w:pStyle w:val="67"/>
        <w:shd w:val="clear" w:color="auto" w:fill="FFFFFF"/>
        <w:snapToGrid w:val="0"/>
        <w:spacing w:before="0" w:beforeAutospacing="0" w:after="0" w:afterAutospacing="0" w:line="360" w:lineRule="auto"/>
        <w:ind w:left="705" w:leftChars="336"/>
        <w:rPr>
          <w:rFonts w:ascii="宋体" w:hAnsi="宋体" w:eastAsia="宋体" w:cs="黑体"/>
          <w:color w:val="auto"/>
          <w:sz w:val="21"/>
          <w:szCs w:val="21"/>
          <w:highlight w:val="none"/>
        </w:rPr>
      </w:pPr>
      <w:r>
        <w:rPr>
          <w:rFonts w:hint="eastAsia" w:ascii="宋体" w:hAnsi="宋体" w:eastAsia="宋体" w:cs="黑体"/>
          <w:color w:val="auto"/>
          <w:sz w:val="21"/>
          <w:szCs w:val="21"/>
          <w:highlight w:val="none"/>
        </w:rPr>
        <w:t>联系人：张娉婷</w:t>
      </w:r>
    </w:p>
    <w:p>
      <w:pPr>
        <w:pStyle w:val="67"/>
        <w:shd w:val="clear" w:color="auto" w:fill="FFFFFF"/>
        <w:snapToGrid w:val="0"/>
        <w:spacing w:before="0" w:beforeAutospacing="0" w:after="0" w:afterAutospacing="0" w:line="360" w:lineRule="auto"/>
        <w:ind w:left="705" w:leftChars="336"/>
        <w:rPr>
          <w:rFonts w:ascii="宋体" w:hAnsi="宋体" w:eastAsia="宋体" w:cs="黑体"/>
          <w:color w:val="auto"/>
          <w:sz w:val="21"/>
          <w:szCs w:val="21"/>
          <w:highlight w:val="none"/>
        </w:rPr>
      </w:pPr>
      <w:r>
        <w:rPr>
          <w:rFonts w:hint="eastAsia" w:ascii="宋体" w:hAnsi="宋体" w:eastAsia="宋体" w:cs="黑体"/>
          <w:color w:val="auto"/>
          <w:sz w:val="21"/>
          <w:szCs w:val="21"/>
          <w:highlight w:val="none"/>
        </w:rPr>
        <w:t>电话：0431-81852896</w:t>
      </w:r>
    </w:p>
    <w:p>
      <w:pPr>
        <w:snapToGrid w:val="0"/>
        <w:spacing w:line="360" w:lineRule="auto"/>
        <w:ind w:left="705" w:leftChars="336"/>
        <w:rPr>
          <w:rFonts w:cs="宋体"/>
          <w:color w:val="auto"/>
          <w:szCs w:val="21"/>
          <w:highlight w:val="none"/>
          <w:shd w:val="clear" w:color="auto" w:fill="FFFFFF"/>
        </w:rPr>
      </w:pPr>
      <w:r>
        <w:rPr>
          <w:rFonts w:hint="eastAsia" w:cs="宋体"/>
          <w:color w:val="auto"/>
          <w:szCs w:val="21"/>
          <w:highlight w:val="none"/>
          <w:shd w:val="clear" w:color="auto" w:fill="FFFFFF"/>
        </w:rPr>
        <w:t>邮箱：</w:t>
      </w:r>
      <w:r>
        <w:rPr>
          <w:color w:val="auto"/>
          <w:highlight w:val="none"/>
        </w:rPr>
        <w:fldChar w:fldCharType="begin"/>
      </w:r>
      <w:r>
        <w:rPr>
          <w:color w:val="auto"/>
          <w:highlight w:val="none"/>
        </w:rPr>
        <w:instrText xml:space="preserve"> HYPERLINK "mailto:2232574732@qq.com" </w:instrText>
      </w:r>
      <w:r>
        <w:rPr>
          <w:color w:val="auto"/>
          <w:highlight w:val="none"/>
        </w:rPr>
        <w:fldChar w:fldCharType="separate"/>
      </w:r>
      <w:r>
        <w:rPr>
          <w:rStyle w:val="81"/>
          <w:rFonts w:hint="eastAsia" w:cs="宋体"/>
          <w:color w:val="auto"/>
          <w:szCs w:val="21"/>
          <w:highlight w:val="none"/>
          <w:shd w:val="clear" w:color="auto" w:fill="FFFFFF"/>
        </w:rPr>
        <w:t>2232574732@qq.com</w:t>
      </w:r>
      <w:r>
        <w:rPr>
          <w:rStyle w:val="81"/>
          <w:rFonts w:cs="宋体"/>
          <w:color w:val="auto"/>
          <w:szCs w:val="21"/>
          <w:highlight w:val="none"/>
          <w:shd w:val="clear" w:color="auto" w:fill="FFFFFF"/>
        </w:rPr>
        <w:fldChar w:fldCharType="end"/>
      </w:r>
    </w:p>
    <w:p>
      <w:pPr>
        <w:snapToGrid w:val="0"/>
        <w:spacing w:line="360" w:lineRule="auto"/>
        <w:ind w:left="707" w:leftChars="337"/>
        <w:rPr>
          <w:rFonts w:ascii="宋体" w:hAnsi="宋体" w:cs="黑体"/>
          <w:color w:val="auto"/>
          <w:kern w:val="0"/>
          <w:szCs w:val="21"/>
          <w:highlight w:val="none"/>
        </w:rPr>
        <w:sectPr>
          <w:pgSz w:w="11906" w:h="16838"/>
          <w:pgMar w:top="1440" w:right="1797" w:bottom="1440" w:left="1797" w:header="851" w:footer="992" w:gutter="0"/>
          <w:cols w:space="425" w:num="1"/>
          <w:docGrid w:type="linesAndChars" w:linePitch="312" w:charSpace="0"/>
        </w:sectPr>
      </w:pPr>
    </w:p>
    <w:p>
      <w:pPr>
        <w:snapToGrid w:val="0"/>
        <w:spacing w:line="360" w:lineRule="auto"/>
        <w:ind w:left="707" w:leftChars="337"/>
        <w:rPr>
          <w:rFonts w:ascii="宋体" w:hAnsi="宋体" w:cs="黑体"/>
          <w:kern w:val="0"/>
          <w:szCs w:val="21"/>
        </w:rPr>
      </w:pPr>
      <w:r>
        <w:rPr>
          <w:rFonts w:hint="eastAsia" w:ascii="宋体" w:hAnsi="宋体" w:cs="黑体"/>
          <w:kern w:val="0"/>
          <w:szCs w:val="21"/>
        </w:rPr>
        <w:t xml:space="preserve">附表：     </w:t>
      </w:r>
    </w:p>
    <w:p>
      <w:pPr>
        <w:snapToGrid w:val="0"/>
        <w:spacing w:line="360" w:lineRule="auto"/>
        <w:ind w:left="707" w:leftChars="337"/>
        <w:jc w:val="center"/>
        <w:rPr>
          <w:b/>
          <w:bCs/>
          <w:sz w:val="32"/>
          <w:szCs w:val="32"/>
        </w:rPr>
      </w:pPr>
      <w:r>
        <w:rPr>
          <w:rFonts w:hint="eastAsia"/>
          <w:b/>
          <w:bCs/>
          <w:sz w:val="32"/>
          <w:szCs w:val="32"/>
        </w:rPr>
        <w:t>购买招标文件（或资审文件）登记表</w:t>
      </w:r>
    </w:p>
    <w:tbl>
      <w:tblPr>
        <w:tblStyle w:val="73"/>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2125"/>
        <w:gridCol w:w="327"/>
        <w:gridCol w:w="1631"/>
        <w:gridCol w:w="64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*项目编号</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w w:val="95"/>
                <w:szCs w:val="21"/>
              </w:rPr>
              <w:t>GXTC-CZ-A1-2068074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*项目名称</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cs="黑体"/>
                <w:kern w:val="0"/>
                <w:szCs w:val="21"/>
              </w:rPr>
              <w:t>吉林省高速公路集团有限公司长春分公司2020年养护工程收费及监控系统设备采购项目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*单位名称</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*企业性质</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*营业注册号码</w:t>
            </w:r>
          </w:p>
          <w:p>
            <w:pPr>
              <w:jc w:val="center"/>
              <w:rPr>
                <w:rFonts w:ascii="宋体" w:hAnsi="宋体"/>
                <w:bCs/>
                <w:szCs w:val="21"/>
              </w:rPr>
            </w:pPr>
            <w:r>
              <w:rPr>
                <w:rFonts w:hint="eastAsia" w:ascii="宋体" w:hAnsi="宋体"/>
                <w:bCs/>
                <w:szCs w:val="21"/>
              </w:rPr>
              <w:t>（统一社会信用代码）</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*单位地址</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*联系人</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*联系电话</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w:t>
            </w:r>
            <w:r>
              <w:rPr>
                <w:rFonts w:ascii="宋体" w:hAnsi="宋体"/>
                <w:bCs/>
                <w:szCs w:val="21"/>
              </w:rPr>
              <w:t>E-mail</w:t>
            </w:r>
            <w:r>
              <w:rPr>
                <w:rFonts w:hint="eastAsia" w:ascii="宋体" w:hAnsi="宋体"/>
                <w:bCs/>
                <w:szCs w:val="21"/>
              </w:rPr>
              <w:t xml:space="preserve"> </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Cs/>
                <w:szCs w:val="21"/>
              </w:rPr>
              <w:t>*邮政编码</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*身份证号</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*邮寄地址</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*法定代表人</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*资信等级</w:t>
            </w:r>
          </w:p>
          <w:p>
            <w:pPr>
              <w:jc w:val="center"/>
              <w:rPr>
                <w:rFonts w:ascii="宋体" w:hAnsi="宋体"/>
                <w:b/>
                <w:bCs/>
                <w:szCs w:val="21"/>
              </w:rPr>
            </w:pPr>
            <w:r>
              <w:rPr>
                <w:rFonts w:hint="eastAsia" w:ascii="宋体" w:hAnsi="宋体"/>
                <w:bCs/>
                <w:szCs w:val="21"/>
              </w:rPr>
              <w:t>（如有）</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*资质等级（如有）</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发票类型（选择）</w:t>
            </w:r>
          </w:p>
          <w:p>
            <w:pPr>
              <w:jc w:val="center"/>
              <w:rPr>
                <w:rFonts w:ascii="宋体" w:hAnsi="宋体"/>
                <w:b/>
                <w:bCs/>
                <w:szCs w:val="21"/>
              </w:rPr>
            </w:pPr>
            <w:r>
              <w:rPr>
                <w:rFonts w:hint="eastAsia" w:ascii="宋体" w:hAnsi="宋体"/>
                <w:b/>
                <w:bCs/>
                <w:szCs w:val="21"/>
              </w:rPr>
              <w:t>（包含标书款发票及中标后服务费发票）</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增值税普通发票</w:t>
            </w:r>
            <w:r>
              <w:rPr>
                <w:rFonts w:hint="eastAsia" w:ascii="宋体" w:hAnsi="宋体"/>
                <w:bCs/>
                <w:szCs w:val="21"/>
              </w:rPr>
              <w:t>□</w:t>
            </w:r>
          </w:p>
        </w:tc>
        <w:tc>
          <w:tcPr>
            <w:tcW w:w="22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增值税专用发票</w:t>
            </w:r>
            <w:r>
              <w:rPr>
                <w:rFonts w:hint="eastAsia" w:ascii="宋体" w:hAnsi="宋体"/>
                <w:bCs/>
                <w:szCs w:val="21"/>
              </w:rPr>
              <w:t>□</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不需要发票</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※单位地址</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※电话（发票可识别）</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※开户行名称</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※开户行账号</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39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r>
              <w:rPr>
                <w:rFonts w:hint="eastAsia" w:ascii="宋体" w:hAnsi="宋体"/>
                <w:bCs/>
                <w:szCs w:val="21"/>
              </w:rPr>
              <w:t>*购买人（签字）：</w:t>
            </w:r>
          </w:p>
        </w:tc>
        <w:tc>
          <w:tcPr>
            <w:tcW w:w="4399" w:type="dxa"/>
            <w:gridSpan w:val="4"/>
            <w:tcBorders>
              <w:top w:val="single" w:color="auto" w:sz="4" w:space="0"/>
              <w:left w:val="single" w:color="auto" w:sz="4" w:space="0"/>
              <w:bottom w:val="single" w:color="auto" w:sz="4" w:space="0"/>
              <w:right w:val="single" w:color="auto" w:sz="4" w:space="0"/>
            </w:tcBorders>
            <w:vAlign w:val="center"/>
          </w:tcPr>
          <w:p>
            <w:pPr>
              <w:ind w:right="420"/>
              <w:rPr>
                <w:rFonts w:ascii="宋体" w:hAnsi="宋体"/>
                <w:bCs/>
                <w:szCs w:val="21"/>
              </w:rPr>
            </w:pPr>
            <w:r>
              <w:rPr>
                <w:rFonts w:hint="eastAsia" w:ascii="宋体" w:hAnsi="宋体"/>
                <w:bCs/>
                <w:szCs w:val="21"/>
              </w:rPr>
              <w:t>*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bl>
    <w:p>
      <w:pPr>
        <w:rPr>
          <w:b/>
        </w:rPr>
      </w:pPr>
      <w:bookmarkStart w:id="12" w:name="出售招标文件汇总表"/>
      <w:bookmarkEnd w:id="12"/>
      <w:r>
        <w:rPr>
          <w:rFonts w:hint="eastAsia"/>
          <w:b/>
        </w:rPr>
        <w:t>注：</w:t>
      </w:r>
      <w:r>
        <w:rPr>
          <w:rFonts w:hint="eastAsia" w:ascii="宋体" w:hAnsi="宋体"/>
          <w:b/>
          <w:bCs/>
          <w:szCs w:val="21"/>
        </w:rPr>
        <w:t>*</w:t>
      </w:r>
      <w:r>
        <w:rPr>
          <w:rFonts w:hint="eastAsia"/>
          <w:b/>
        </w:rPr>
        <w:t>为必填项，</w:t>
      </w:r>
      <w:r>
        <w:rPr>
          <w:rFonts w:hint="eastAsia" w:ascii="宋体" w:hAnsi="宋体"/>
          <w:b/>
          <w:bCs/>
          <w:szCs w:val="21"/>
        </w:rPr>
        <w:t>※为开专用发票必填项。请认真核对开票信息及发票类型。开出后不做修改</w:t>
      </w:r>
    </w:p>
    <w:p>
      <w:pPr>
        <w:autoSpaceDE w:val="0"/>
        <w:autoSpaceDN w:val="0"/>
        <w:adjustRightInd w:val="0"/>
        <w:snapToGrid w:val="0"/>
        <w:spacing w:line="360" w:lineRule="auto"/>
        <w:jc w:val="center"/>
        <w:outlineLvl w:val="0"/>
        <w:rPr>
          <w:rFonts w:ascii="宋体" w:hAnsi="宋体" w:cs="黑体"/>
          <w:kern w:val="0"/>
          <w:sz w:val="32"/>
          <w:szCs w:val="32"/>
        </w:rPr>
        <w:sectPr>
          <w:footerReference r:id="rId7" w:type="default"/>
          <w:pgSz w:w="11906" w:h="16838"/>
          <w:pgMar w:top="1440" w:right="1797" w:bottom="1440" w:left="1797" w:header="851" w:footer="992" w:gutter="0"/>
          <w:cols w:space="425" w:num="1"/>
          <w:docGrid w:type="linesAndChars" w:linePitch="312" w:charSpace="0"/>
        </w:sectPr>
      </w:pPr>
      <w:bookmarkStart w:id="13" w:name="_Toc16991"/>
      <w:bookmarkStart w:id="14" w:name="_Toc5642"/>
      <w:bookmarkStart w:id="15" w:name="_Toc946"/>
      <w:bookmarkStart w:id="16" w:name="_Toc15294782"/>
      <w:bookmarkStart w:id="17" w:name="_Toc32061"/>
      <w:bookmarkStart w:id="18" w:name="_Toc22048"/>
    </w:p>
    <w:p>
      <w:pPr>
        <w:autoSpaceDE w:val="0"/>
        <w:autoSpaceDN w:val="0"/>
        <w:adjustRightInd w:val="0"/>
        <w:snapToGrid w:val="0"/>
        <w:spacing w:line="360" w:lineRule="auto"/>
        <w:jc w:val="center"/>
        <w:outlineLvl w:val="0"/>
        <w:rPr>
          <w:rFonts w:ascii="宋体" w:hAnsi="宋体" w:cs="黑体"/>
          <w:kern w:val="0"/>
          <w:sz w:val="32"/>
          <w:szCs w:val="32"/>
        </w:rPr>
      </w:pPr>
      <w:r>
        <w:rPr>
          <w:rFonts w:hint="eastAsia" w:ascii="宋体" w:hAnsi="宋体" w:cs="黑体"/>
          <w:kern w:val="0"/>
          <w:sz w:val="32"/>
          <w:szCs w:val="32"/>
        </w:rPr>
        <w:t>第二章  供应商须知</w:t>
      </w:r>
      <w:bookmarkEnd w:id="5"/>
      <w:bookmarkEnd w:id="13"/>
      <w:bookmarkEnd w:id="14"/>
      <w:bookmarkEnd w:id="15"/>
      <w:bookmarkEnd w:id="16"/>
      <w:bookmarkEnd w:id="17"/>
      <w:bookmarkEnd w:id="18"/>
    </w:p>
    <w:p>
      <w:pPr>
        <w:autoSpaceDE w:val="0"/>
        <w:autoSpaceDN w:val="0"/>
        <w:adjustRightInd w:val="0"/>
        <w:snapToGrid w:val="0"/>
        <w:spacing w:after="156" w:afterLines="50" w:line="360" w:lineRule="auto"/>
        <w:jc w:val="center"/>
        <w:outlineLvl w:val="1"/>
        <w:rPr>
          <w:rFonts w:ascii="宋体" w:hAnsi="宋体" w:cs="黑体"/>
          <w:kern w:val="0"/>
          <w:sz w:val="28"/>
          <w:szCs w:val="28"/>
        </w:rPr>
      </w:pPr>
      <w:r>
        <w:rPr>
          <w:rFonts w:hint="eastAsia" w:ascii="宋体" w:hAnsi="宋体" w:cs="黑体"/>
          <w:kern w:val="0"/>
          <w:sz w:val="28"/>
          <w:szCs w:val="28"/>
        </w:rPr>
        <w:t>（一）供应商须知前附表</w:t>
      </w:r>
    </w:p>
    <w:tbl>
      <w:tblPr>
        <w:tblStyle w:val="7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autoSpaceDE w:val="0"/>
              <w:autoSpaceDN w:val="0"/>
              <w:adjustRightInd w:val="0"/>
              <w:snapToGrid w:val="0"/>
              <w:spacing w:line="360" w:lineRule="auto"/>
              <w:jc w:val="center"/>
              <w:rPr>
                <w:rFonts w:ascii="宋体" w:hAnsi="宋体" w:cs="黑体"/>
                <w:b/>
                <w:kern w:val="0"/>
                <w:szCs w:val="21"/>
              </w:rPr>
            </w:pPr>
            <w:r>
              <w:rPr>
                <w:rFonts w:hint="eastAsia" w:ascii="宋体" w:hAnsi="宋体" w:cs="仿宋_GB2312"/>
                <w:b/>
                <w:kern w:val="0"/>
                <w:szCs w:val="21"/>
              </w:rPr>
              <w:t>条款号</w:t>
            </w:r>
          </w:p>
        </w:tc>
        <w:tc>
          <w:tcPr>
            <w:tcW w:w="2515" w:type="dxa"/>
            <w:vAlign w:val="center"/>
          </w:tcPr>
          <w:p>
            <w:pPr>
              <w:autoSpaceDE w:val="0"/>
              <w:autoSpaceDN w:val="0"/>
              <w:adjustRightInd w:val="0"/>
              <w:snapToGrid w:val="0"/>
              <w:spacing w:line="360" w:lineRule="auto"/>
              <w:jc w:val="center"/>
              <w:rPr>
                <w:rFonts w:ascii="宋体" w:hAnsi="宋体" w:cs="黑体"/>
                <w:b/>
                <w:kern w:val="0"/>
                <w:szCs w:val="21"/>
              </w:rPr>
            </w:pPr>
            <w:r>
              <w:rPr>
                <w:rFonts w:hint="eastAsia" w:ascii="宋体" w:hAnsi="宋体" w:cs="仿宋_GB2312"/>
                <w:b/>
                <w:kern w:val="0"/>
                <w:szCs w:val="21"/>
              </w:rPr>
              <w:t>条款名称</w:t>
            </w:r>
          </w:p>
        </w:tc>
        <w:tc>
          <w:tcPr>
            <w:tcW w:w="5675" w:type="dxa"/>
            <w:vAlign w:val="center"/>
          </w:tcPr>
          <w:p>
            <w:pPr>
              <w:autoSpaceDE w:val="0"/>
              <w:autoSpaceDN w:val="0"/>
              <w:adjustRightInd w:val="0"/>
              <w:snapToGrid w:val="0"/>
              <w:spacing w:line="360" w:lineRule="auto"/>
              <w:jc w:val="center"/>
              <w:rPr>
                <w:rFonts w:ascii="宋体" w:hAnsi="宋体" w:cs="黑体"/>
                <w:b/>
                <w:kern w:val="0"/>
                <w:szCs w:val="21"/>
              </w:rPr>
            </w:pPr>
            <w:r>
              <w:rPr>
                <w:rFonts w:hint="eastAsia" w:ascii="宋体" w:hAnsi="宋体" w:cs="仿宋_GB2312"/>
                <w:b/>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_Ref527101463 \r \h  \* MERGEFORMAT </w:instrText>
            </w:r>
            <w:r>
              <w:fldChar w:fldCharType="separate"/>
            </w:r>
            <w:r>
              <w:rPr>
                <w:rFonts w:ascii="宋体" w:hAnsi="宋体" w:cs="TimesNewRomanPSMT"/>
                <w:kern w:val="0"/>
                <w:szCs w:val="21"/>
              </w:rPr>
              <w:t>1.7</w:t>
            </w:r>
            <w:r>
              <w:rPr>
                <w:rFonts w:ascii="宋体" w:hAnsi="宋体" w:cs="TimesNewRomanPSMT"/>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分包</w:t>
            </w:r>
          </w:p>
        </w:tc>
        <w:tc>
          <w:tcPr>
            <w:tcW w:w="5675" w:type="dxa"/>
          </w:tcPr>
          <w:p>
            <w:pPr>
              <w:spacing w:line="360" w:lineRule="auto"/>
              <w:rPr>
                <w:rFonts w:ascii="宋体" w:hAnsi="宋体"/>
                <w:szCs w:val="21"/>
              </w:rPr>
            </w:pPr>
            <w:r>
              <w:rPr>
                <w:rFonts w:hint="eastAsia" w:ascii="MS Mincho" w:hAnsi="MS Mincho" w:eastAsia="MS Mincho" w:cs="MS Mincho"/>
                <w:szCs w:val="21"/>
              </w:rPr>
              <w:t>☑</w:t>
            </w:r>
            <w:r>
              <w:rPr>
                <w:rFonts w:hint="eastAsia" w:ascii="宋体" w:hAnsi="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1.12.1</w:t>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现场踏勘</w:t>
            </w:r>
          </w:p>
        </w:tc>
        <w:tc>
          <w:tcPr>
            <w:tcW w:w="5675" w:type="dxa"/>
          </w:tcPr>
          <w:p>
            <w:pPr>
              <w:spacing w:line="360" w:lineRule="auto"/>
              <w:rPr>
                <w:rFonts w:ascii="宋体" w:hAnsi="宋体"/>
                <w:szCs w:val="21"/>
              </w:rPr>
            </w:pPr>
            <w:r>
              <w:rPr>
                <w:rFonts w:hint="eastAsia" w:ascii="MS Mincho" w:hAnsi="MS Mincho" w:eastAsia="MS Mincho" w:cs="MS Mincho"/>
                <w:szCs w:val="21"/>
              </w:rPr>
              <w:t>☑</w:t>
            </w:r>
            <w:r>
              <w:rPr>
                <w:rFonts w:hint="eastAsia" w:ascii="宋体" w:hAnsi="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仿宋_GB2312"/>
                <w:kern w:val="0"/>
                <w:szCs w:val="21"/>
              </w:rPr>
            </w:pPr>
            <w:r>
              <w:fldChar w:fldCharType="begin"/>
            </w:r>
            <w:r>
              <w:instrText xml:space="preserve"> REF _Ref527101604 \r \h  \* MERGEFORMAT </w:instrText>
            </w:r>
            <w:r>
              <w:fldChar w:fldCharType="separate"/>
            </w:r>
            <w:r>
              <w:rPr>
                <w:rFonts w:ascii="宋体" w:hAnsi="宋体" w:cs="仿宋_GB2312"/>
                <w:kern w:val="0"/>
                <w:szCs w:val="21"/>
              </w:rPr>
              <w:t>2.2.2</w:t>
            </w:r>
            <w:r>
              <w:rPr>
                <w:rFonts w:ascii="宋体" w:hAnsi="宋体" w:cs="仿宋_GB2312"/>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供应商询问或要求澄清的截止时间</w:t>
            </w:r>
          </w:p>
        </w:tc>
        <w:tc>
          <w:tcPr>
            <w:tcW w:w="5675" w:type="dxa"/>
            <w:vAlign w:val="center"/>
          </w:tcPr>
          <w:p>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提交首次响应文件截止之日3个工作日前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_Ref527101721 \r \h  \* MERGEFORMAT </w:instrText>
            </w:r>
            <w:r>
              <w:fldChar w:fldCharType="separate"/>
            </w:r>
            <w:r>
              <w:rPr>
                <w:rFonts w:ascii="宋体" w:hAnsi="宋体" w:cs="TimesNewRomanPSMT"/>
                <w:kern w:val="0"/>
                <w:szCs w:val="21"/>
              </w:rPr>
              <w:t>2.3</w:t>
            </w:r>
            <w:r>
              <w:rPr>
                <w:rFonts w:ascii="宋体" w:hAnsi="宋体" w:cs="TimesNewRomanPSMT"/>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bookmarkStart w:id="19" w:name="_Toc14097303"/>
            <w:bookmarkStart w:id="20" w:name="_Toc21311"/>
            <w:bookmarkStart w:id="21" w:name="_Toc15294783"/>
            <w:bookmarkStart w:id="22" w:name="_Toc3276"/>
            <w:r>
              <w:rPr>
                <w:rFonts w:hint="eastAsia" w:ascii="宋体" w:hAnsi="宋体" w:cs="仿宋_GB2312"/>
                <w:kern w:val="0"/>
                <w:szCs w:val="21"/>
              </w:rPr>
              <w:t>质疑函送达方式</w:t>
            </w:r>
            <w:bookmarkEnd w:id="19"/>
            <w:bookmarkEnd w:id="20"/>
            <w:bookmarkEnd w:id="21"/>
            <w:bookmarkEnd w:id="22"/>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质疑提出人应将质疑函原件委派专人或通过邮寄方式在知道或者应知其权益受到损害之日起7个工作日内送达采购代理机构。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pPr>
            <w:r>
              <w:rPr>
                <w:rFonts w:hint="eastAsia"/>
              </w:rPr>
              <w:t>3.2.2</w:t>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报价</w:t>
            </w:r>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固定单价。</w:t>
            </w:r>
          </w:p>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1、报价为设备到场安装价格。包括但不限于</w:t>
            </w:r>
            <w:r>
              <w:rPr>
                <w:rFonts w:ascii="宋体" w:hAnsi="宋体" w:cs="TimesNewRomanPSMT"/>
                <w:kern w:val="0"/>
                <w:szCs w:val="21"/>
              </w:rPr>
              <w:t>总价中包括设备金额、包装、运输保险费、</w:t>
            </w:r>
            <w:r>
              <w:rPr>
                <w:rFonts w:hint="eastAsia" w:ascii="宋体" w:hAnsi="宋体" w:cs="TimesNewRomanPSMT"/>
                <w:kern w:val="0"/>
                <w:szCs w:val="21"/>
              </w:rPr>
              <w:t>高速公路通行费、</w:t>
            </w:r>
            <w:r>
              <w:rPr>
                <w:rFonts w:ascii="宋体" w:hAnsi="宋体" w:cs="TimesNewRomanPSMT"/>
                <w:kern w:val="0"/>
                <w:szCs w:val="21"/>
              </w:rPr>
              <w:t>装卸费、安装及相关材料费、调试费、软件费、检验费及培训所需费用及税金</w:t>
            </w:r>
            <w:r>
              <w:rPr>
                <w:rFonts w:hint="eastAsia" w:ascii="宋体" w:hAnsi="宋体" w:cs="TimesNewRomanPSMT"/>
                <w:kern w:val="0"/>
                <w:szCs w:val="21"/>
              </w:rPr>
              <w:t>，以及完成谈判文件全部约定所需的一切费用。</w:t>
            </w:r>
          </w:p>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2、应答单位须承诺自递交响应文件之日起至供货完成之日止，不因原材料价格上涨而调整合同单价。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pPr>
            <w:r>
              <w:rPr>
                <w:rFonts w:hint="eastAsia"/>
              </w:rPr>
              <w:t>3.5</w:t>
            </w:r>
          </w:p>
        </w:tc>
        <w:tc>
          <w:tcPr>
            <w:tcW w:w="2515" w:type="dxa"/>
            <w:vAlign w:val="center"/>
          </w:tcPr>
          <w:p>
            <w:pPr>
              <w:spacing w:line="276" w:lineRule="auto"/>
              <w:jc w:val="center"/>
              <w:rPr>
                <w:rFonts w:ascii="宋体" w:hAnsi="宋体" w:cs="仿宋_GB2312"/>
                <w:kern w:val="0"/>
                <w:szCs w:val="21"/>
              </w:rPr>
            </w:pPr>
            <w:r>
              <w:rPr>
                <w:rFonts w:hint="eastAsia" w:ascii="宋体" w:hAnsi="宋体" w:cs="宋体"/>
                <w:szCs w:val="21"/>
              </w:rPr>
              <w:t>最高投标限价</w:t>
            </w:r>
          </w:p>
        </w:tc>
        <w:tc>
          <w:tcPr>
            <w:tcW w:w="5675" w:type="dxa"/>
            <w:vAlign w:val="center"/>
          </w:tcPr>
          <w:p>
            <w:pPr>
              <w:pStyle w:val="2"/>
              <w:rPr>
                <w:rFonts w:hAnsi="宋体" w:cs="TimesNewRomanPSMT"/>
                <w:kern w:val="0"/>
              </w:rPr>
            </w:pPr>
            <w:r>
              <w:rPr>
                <w:rFonts w:hint="eastAsia"/>
              </w:rPr>
              <w:t>投标人的投标报价不得超过最高投标限价（设备单价、总价的最高限价），否则将导致投标被否决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_Ref527102185 \r \h  \* MERGEFORMAT </w:instrText>
            </w:r>
            <w:r>
              <w:fldChar w:fldCharType="separate"/>
            </w:r>
            <w:r>
              <w:rPr>
                <w:rFonts w:ascii="宋体" w:hAnsi="宋体" w:cs="TimesNewRomanPSMT"/>
                <w:kern w:val="0"/>
                <w:szCs w:val="21"/>
              </w:rPr>
              <w:t>3.6.1</w:t>
            </w:r>
            <w:r>
              <w:rPr>
                <w:rFonts w:ascii="宋体" w:hAnsi="宋体" w:cs="TimesNewRomanPSMT"/>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bookmarkStart w:id="23" w:name="_Toc30436"/>
            <w:bookmarkStart w:id="24" w:name="_Toc15294784"/>
            <w:bookmarkStart w:id="25" w:name="_Toc14097304"/>
            <w:bookmarkStart w:id="26" w:name="_Toc22066"/>
            <w:r>
              <w:rPr>
                <w:rFonts w:hint="eastAsia" w:ascii="宋体" w:hAnsi="宋体" w:cs="仿宋_GB2312"/>
                <w:kern w:val="0"/>
                <w:szCs w:val="21"/>
              </w:rPr>
              <w:t>响应文件有效期</w:t>
            </w:r>
            <w:bookmarkEnd w:id="23"/>
            <w:bookmarkEnd w:id="24"/>
            <w:bookmarkEnd w:id="25"/>
            <w:bookmarkEnd w:id="26"/>
          </w:p>
        </w:tc>
        <w:tc>
          <w:tcPr>
            <w:tcW w:w="5675" w:type="dxa"/>
            <w:vAlign w:val="center"/>
          </w:tcPr>
          <w:p>
            <w:pPr>
              <w:autoSpaceDE w:val="0"/>
              <w:autoSpaceDN w:val="0"/>
              <w:adjustRightInd w:val="0"/>
              <w:snapToGrid w:val="0"/>
              <w:rPr>
                <w:rFonts w:ascii="宋体" w:hAnsi="宋体" w:cs="TimesNewRomanPSMT"/>
                <w:kern w:val="0"/>
                <w:szCs w:val="21"/>
              </w:rPr>
            </w:pPr>
            <w:r>
              <w:rPr>
                <w:rFonts w:hint="eastAsia" w:ascii="宋体" w:hAnsi="宋体" w:cs="TimesNewRomanPSMT"/>
                <w:kern w:val="0"/>
                <w:szCs w:val="21"/>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_Ref419361076 \r \h  \* MERGEFORMAT </w:instrText>
            </w:r>
            <w:r>
              <w:fldChar w:fldCharType="separate"/>
            </w:r>
            <w:r>
              <w:rPr>
                <w:rFonts w:ascii="宋体" w:hAnsi="宋体" w:cs="TimesNewRomanPSMT"/>
                <w:kern w:val="0"/>
                <w:szCs w:val="21"/>
              </w:rPr>
              <w:t>3.7.1</w:t>
            </w:r>
            <w:r>
              <w:rPr>
                <w:rFonts w:ascii="宋体" w:hAnsi="宋体" w:cs="TimesNewRomanPSMT"/>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bookmarkStart w:id="27" w:name="_Toc23966"/>
            <w:bookmarkStart w:id="28" w:name="_Toc15294785"/>
            <w:bookmarkStart w:id="29" w:name="_Toc17643"/>
            <w:bookmarkStart w:id="30" w:name="_Toc14097305"/>
            <w:r>
              <w:rPr>
                <w:rFonts w:hint="eastAsia" w:ascii="宋体" w:hAnsi="宋体" w:cs="仿宋_GB2312"/>
                <w:kern w:val="0"/>
                <w:szCs w:val="21"/>
              </w:rPr>
              <w:t>谈判保证金</w:t>
            </w:r>
            <w:bookmarkEnd w:id="27"/>
            <w:bookmarkEnd w:id="28"/>
            <w:bookmarkEnd w:id="29"/>
            <w:bookmarkEnd w:id="30"/>
          </w:p>
        </w:tc>
        <w:tc>
          <w:tcPr>
            <w:tcW w:w="5675" w:type="dxa"/>
            <w:vAlign w:val="center"/>
          </w:tcPr>
          <w:p>
            <w:pPr>
              <w:autoSpaceDE w:val="0"/>
              <w:autoSpaceDN w:val="0"/>
              <w:adjustRightInd w:val="0"/>
              <w:snapToGrid w:val="0"/>
              <w:spacing w:line="360" w:lineRule="auto"/>
              <w:ind w:left="27" w:leftChars="13"/>
              <w:rPr>
                <w:rFonts w:ascii="宋体" w:hAnsi="宋体" w:cs="TimesNewRomanPSMT"/>
                <w:b/>
                <w:kern w:val="0"/>
                <w:szCs w:val="21"/>
              </w:rPr>
            </w:pPr>
            <w:r>
              <w:rPr>
                <w:rFonts w:hint="eastAsia" w:ascii="宋体" w:hAnsi="宋体" w:cs="TimesNewRomanPSMT"/>
                <w:kern w:val="0"/>
                <w:szCs w:val="21"/>
              </w:rPr>
              <w:t>本项目不收取谈判保证金。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响应文件副本份数</w:t>
            </w:r>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正本1份，副本3份。电子版U盘2份（U盘内应包含响应文件全部内容的Word及pdf格式各1份）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4</w:t>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装订要求</w:t>
            </w:r>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应装订成册，不得采用活页方式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4.1.2</w:t>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封套上写明</w:t>
            </w:r>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采购人名称：</w:t>
            </w:r>
          </w:p>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项目编号：</w:t>
            </w:r>
          </w:p>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（项目名称）响应文件在   年月日时分前不得开启</w:t>
            </w:r>
          </w:p>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_Ref527102573 \r \h  \* MERGEFORMAT </w:instrText>
            </w:r>
            <w:r>
              <w:fldChar w:fldCharType="separate"/>
            </w:r>
            <w:r>
              <w:rPr>
                <w:rFonts w:ascii="宋体" w:hAnsi="宋体" w:cs="TimesNewRomanPSMT"/>
                <w:kern w:val="0"/>
                <w:szCs w:val="21"/>
              </w:rPr>
              <w:t>5.1.1</w:t>
            </w:r>
            <w:r>
              <w:rPr>
                <w:rFonts w:ascii="宋体" w:hAnsi="宋体" w:cs="TimesNewRomanPSMT"/>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谈判小组成员</w:t>
            </w:r>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从专家库抽取的评审专家：3人。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_Ref527102841 \r \h  \* MERGEFORMAT </w:instrText>
            </w:r>
            <w:r>
              <w:fldChar w:fldCharType="separate"/>
            </w:r>
            <w:r>
              <w:rPr>
                <w:rFonts w:ascii="宋体" w:hAnsi="宋体" w:cs="TimesNewRomanPSMT"/>
                <w:kern w:val="0"/>
                <w:szCs w:val="21"/>
              </w:rPr>
              <w:t>6.1</w:t>
            </w:r>
            <w:r>
              <w:rPr>
                <w:rFonts w:ascii="宋体" w:hAnsi="宋体" w:cs="TimesNewRomanPSMT"/>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确定成交供应商方式</w:t>
            </w:r>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□采购人</w:t>
            </w:r>
          </w:p>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☑采购人授权谈判小组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_Ref421009348 \r \h  \* MERGEFORMAT </w:instrText>
            </w:r>
            <w:r>
              <w:fldChar w:fldCharType="separate"/>
            </w:r>
            <w:r>
              <w:rPr>
                <w:rFonts w:ascii="宋体" w:hAnsi="宋体" w:cs="TimesNewRomanPSMT"/>
                <w:kern w:val="0"/>
                <w:szCs w:val="21"/>
              </w:rPr>
              <w:t>6.4.1</w:t>
            </w:r>
            <w:r>
              <w:rPr>
                <w:rFonts w:ascii="宋体" w:hAnsi="宋体" w:cs="TimesNewRomanPSMT"/>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bookmarkStart w:id="31" w:name="_Toc2352"/>
            <w:bookmarkStart w:id="32" w:name="_Toc15294786"/>
            <w:bookmarkStart w:id="33" w:name="_Toc18978"/>
            <w:bookmarkStart w:id="34" w:name="_Toc14097306"/>
            <w:r>
              <w:rPr>
                <w:rFonts w:hint="eastAsia" w:ascii="宋体" w:hAnsi="宋体" w:cs="仿宋_GB2312"/>
                <w:kern w:val="0"/>
                <w:szCs w:val="21"/>
              </w:rPr>
              <w:t>履约保证金</w:t>
            </w:r>
            <w:bookmarkEnd w:id="31"/>
            <w:bookmarkEnd w:id="32"/>
            <w:bookmarkEnd w:id="33"/>
            <w:bookmarkEnd w:id="34"/>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_Ref527103019 \r \h  \* MERGEFORMAT </w:instrText>
            </w:r>
            <w:r>
              <w:fldChar w:fldCharType="separate"/>
            </w:r>
            <w:r>
              <w:rPr>
                <w:rFonts w:ascii="宋体" w:hAnsi="宋体"/>
                <w:szCs w:val="21"/>
              </w:rPr>
              <w:t>9</w:t>
            </w:r>
            <w:r>
              <w:rPr>
                <w:rFonts w:ascii="宋体" w:hAnsi="宋体"/>
                <w:szCs w:val="21"/>
              </w:rPr>
              <w:fldChar w:fldCharType="end"/>
            </w:r>
          </w:p>
        </w:tc>
        <w:tc>
          <w:tcPr>
            <w:tcW w:w="8190" w:type="dxa"/>
            <w:gridSpan w:val="2"/>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1）</w:t>
            </w:r>
          </w:p>
        </w:tc>
        <w:tc>
          <w:tcPr>
            <w:tcW w:w="8190" w:type="dxa"/>
            <w:gridSpan w:val="2"/>
            <w:vAlign w:val="center"/>
          </w:tcPr>
          <w:p>
            <w:pPr>
              <w:autoSpaceDE w:val="0"/>
              <w:autoSpaceDN w:val="0"/>
              <w:adjustRightInd w:val="0"/>
              <w:snapToGrid w:val="0"/>
              <w:spacing w:line="360" w:lineRule="auto"/>
              <w:ind w:left="27" w:leftChars="13"/>
              <w:rPr>
                <w:rFonts w:ascii="宋体" w:hAnsi="宋体" w:cs="仿宋_GB2312"/>
                <w:kern w:val="0"/>
                <w:szCs w:val="21"/>
              </w:rPr>
            </w:pPr>
            <w:r>
              <w:rPr>
                <w:rFonts w:ascii="宋体" w:hAnsi="宋体" w:cs="TimesNewRomanPSMT"/>
                <w:kern w:val="0"/>
                <w:szCs w:val="21"/>
              </w:rPr>
              <w:t>成交</w:t>
            </w:r>
            <w:r>
              <w:rPr>
                <w:rFonts w:hint="eastAsia" w:ascii="宋体" w:hAnsi="宋体" w:cs="TimesNewRomanPSMT"/>
                <w:kern w:val="0"/>
                <w:szCs w:val="21"/>
              </w:rPr>
              <w:t>供应商</w:t>
            </w:r>
            <w:r>
              <w:rPr>
                <w:rFonts w:ascii="宋体" w:hAnsi="宋体" w:cs="TimesNewRomanPSMT"/>
                <w:kern w:val="0"/>
                <w:szCs w:val="21"/>
              </w:rPr>
              <w:t>应在</w:t>
            </w:r>
            <w:r>
              <w:rPr>
                <w:rFonts w:hint="eastAsia" w:ascii="宋体" w:hAnsi="宋体" w:cs="TimesNewRomanPSMT"/>
                <w:kern w:val="0"/>
                <w:szCs w:val="21"/>
              </w:rPr>
              <w:t>收到成交通知书后五个工作日内向采购代理机构交纳代理服务费。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8"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2）</w:t>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代理服务费计算</w:t>
            </w:r>
          </w:p>
        </w:tc>
        <w:tc>
          <w:tcPr>
            <w:tcW w:w="5675" w:type="dxa"/>
            <w:vAlign w:val="center"/>
          </w:tcPr>
          <w:p>
            <w:pPr>
              <w:widowControl/>
              <w:spacing w:line="276" w:lineRule="auto"/>
              <w:jc w:val="left"/>
              <w:rPr>
                <w:rFonts w:ascii="宋体" w:hAnsi="宋体"/>
                <w:bCs/>
                <w:kern w:val="15"/>
                <w:szCs w:val="21"/>
              </w:rPr>
            </w:pPr>
            <w:r>
              <w:rPr>
                <w:rFonts w:hint="eastAsia" w:ascii="宋体" w:hAnsi="宋体"/>
                <w:bCs/>
                <w:kern w:val="15"/>
                <w:szCs w:val="21"/>
              </w:rPr>
              <w:t>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招标代理费金额。</w:t>
            </w:r>
          </w:p>
          <w:p>
            <w:pPr>
              <w:jc w:val="center"/>
              <w:rPr>
                <w:rFonts w:ascii="宋体" w:hAnsi="宋体"/>
                <w:szCs w:val="21"/>
              </w:rPr>
            </w:pPr>
            <w:r>
              <w:rPr>
                <w:rFonts w:hint="eastAsia" w:ascii="宋体" w:hAnsi="宋体"/>
                <w:szCs w:val="21"/>
              </w:rPr>
              <w:t>招标代理服务收费折扣系数表（货物）</w:t>
            </w:r>
          </w:p>
          <w:tbl>
            <w:tblPr>
              <w:tblStyle w:val="73"/>
              <w:tblW w:w="5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02"/>
              <w:gridCol w:w="916"/>
              <w:gridCol w:w="982"/>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6" w:type="dxa"/>
                  <w:vAlign w:val="center"/>
                </w:tcPr>
                <w:p>
                  <w:pPr>
                    <w:jc w:val="center"/>
                    <w:rPr>
                      <w:rFonts w:ascii="宋体" w:hAnsi="宋体"/>
                    </w:rPr>
                  </w:pPr>
                  <w:r>
                    <w:rPr>
                      <w:rFonts w:hint="eastAsia" w:ascii="宋体" w:hAnsi="宋体"/>
                      <w:szCs w:val="21"/>
                    </w:rPr>
                    <w:t>基准代理费</w:t>
                  </w:r>
                </w:p>
              </w:tc>
              <w:tc>
                <w:tcPr>
                  <w:tcW w:w="1102" w:type="dxa"/>
                  <w:vAlign w:val="center"/>
                </w:tcPr>
                <w:p>
                  <w:pPr>
                    <w:jc w:val="center"/>
                    <w:rPr>
                      <w:rFonts w:ascii="宋体" w:hAnsi="宋体"/>
                    </w:rPr>
                  </w:pPr>
                  <w:r>
                    <w:rPr>
                      <w:rFonts w:hint="eastAsia" w:ascii="宋体" w:hAnsi="宋体"/>
                      <w:szCs w:val="21"/>
                    </w:rPr>
                    <w:t>2万以下</w:t>
                  </w:r>
                </w:p>
              </w:tc>
              <w:tc>
                <w:tcPr>
                  <w:tcW w:w="916" w:type="dxa"/>
                  <w:vAlign w:val="center"/>
                </w:tcPr>
                <w:p>
                  <w:pPr>
                    <w:jc w:val="center"/>
                    <w:rPr>
                      <w:rFonts w:ascii="宋体" w:hAnsi="宋体"/>
                      <w:szCs w:val="21"/>
                    </w:rPr>
                  </w:pPr>
                  <w:r>
                    <w:rPr>
                      <w:rFonts w:hint="eastAsia" w:ascii="宋体" w:hAnsi="宋体"/>
                      <w:szCs w:val="21"/>
                    </w:rPr>
                    <w:t>2-5万</w:t>
                  </w:r>
                </w:p>
              </w:tc>
              <w:tc>
                <w:tcPr>
                  <w:tcW w:w="982" w:type="dxa"/>
                  <w:vAlign w:val="center"/>
                </w:tcPr>
                <w:p>
                  <w:pPr>
                    <w:jc w:val="center"/>
                    <w:rPr>
                      <w:rFonts w:ascii="宋体" w:hAnsi="宋体"/>
                      <w:szCs w:val="21"/>
                    </w:rPr>
                  </w:pPr>
                  <w:r>
                    <w:rPr>
                      <w:rFonts w:hint="eastAsia" w:ascii="宋体" w:hAnsi="宋体"/>
                      <w:szCs w:val="21"/>
                    </w:rPr>
                    <w:t>5-10万</w:t>
                  </w:r>
                </w:p>
              </w:tc>
              <w:tc>
                <w:tcPr>
                  <w:tcW w:w="1123" w:type="dxa"/>
                  <w:vAlign w:val="center"/>
                </w:tcPr>
                <w:p>
                  <w:pPr>
                    <w:jc w:val="center"/>
                    <w:rPr>
                      <w:rFonts w:ascii="宋体" w:hAnsi="宋体"/>
                      <w:szCs w:val="21"/>
                    </w:rPr>
                  </w:pPr>
                  <w:r>
                    <w:rPr>
                      <w:rFonts w:hint="eastAsia" w:ascii="宋体" w:hAnsi="宋体"/>
                      <w:szCs w:val="21"/>
                    </w:rPr>
                    <w:t>10万以上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56" w:type="dxa"/>
                  <w:vAlign w:val="center"/>
                </w:tcPr>
                <w:p>
                  <w:pPr>
                    <w:pStyle w:val="251"/>
                    <w:ind w:firstLine="0" w:firstLineChars="0"/>
                    <w:jc w:val="center"/>
                    <w:rPr>
                      <w:rFonts w:ascii="宋体" w:hAnsi="宋体"/>
                      <w:szCs w:val="21"/>
                    </w:rPr>
                  </w:pPr>
                  <w:r>
                    <w:rPr>
                      <w:rFonts w:hint="eastAsia" w:ascii="宋体" w:hAnsi="宋体"/>
                      <w:szCs w:val="21"/>
                    </w:rPr>
                    <w:t>折扣系数</w:t>
                  </w:r>
                </w:p>
              </w:tc>
              <w:tc>
                <w:tcPr>
                  <w:tcW w:w="1102" w:type="dxa"/>
                  <w:vAlign w:val="center"/>
                </w:tcPr>
                <w:p>
                  <w:pPr>
                    <w:pStyle w:val="251"/>
                    <w:ind w:firstLine="0" w:firstLineChars="0"/>
                    <w:jc w:val="center"/>
                    <w:rPr>
                      <w:rFonts w:ascii="宋体" w:hAnsi="宋体"/>
                      <w:szCs w:val="21"/>
                    </w:rPr>
                  </w:pPr>
                  <w:r>
                    <w:rPr>
                      <w:rFonts w:hint="eastAsia" w:ascii="宋体" w:hAnsi="宋体"/>
                      <w:szCs w:val="21"/>
                    </w:rPr>
                    <w:t>1.0</w:t>
                  </w:r>
                </w:p>
              </w:tc>
              <w:tc>
                <w:tcPr>
                  <w:tcW w:w="916" w:type="dxa"/>
                  <w:vAlign w:val="center"/>
                </w:tcPr>
                <w:p>
                  <w:pPr>
                    <w:pStyle w:val="251"/>
                    <w:ind w:firstLine="0" w:firstLineChars="0"/>
                    <w:jc w:val="center"/>
                    <w:rPr>
                      <w:rFonts w:ascii="宋体" w:hAnsi="宋体"/>
                      <w:szCs w:val="21"/>
                    </w:rPr>
                  </w:pPr>
                  <w:r>
                    <w:rPr>
                      <w:rFonts w:hint="eastAsia" w:ascii="宋体" w:hAnsi="宋体"/>
                      <w:szCs w:val="21"/>
                    </w:rPr>
                    <w:t>0.9</w:t>
                  </w:r>
                </w:p>
              </w:tc>
              <w:tc>
                <w:tcPr>
                  <w:tcW w:w="982" w:type="dxa"/>
                  <w:vAlign w:val="center"/>
                </w:tcPr>
                <w:p>
                  <w:pPr>
                    <w:pStyle w:val="251"/>
                    <w:ind w:firstLine="0" w:firstLineChars="0"/>
                    <w:jc w:val="center"/>
                    <w:rPr>
                      <w:rFonts w:ascii="宋体" w:hAnsi="宋体"/>
                      <w:szCs w:val="21"/>
                    </w:rPr>
                  </w:pPr>
                  <w:r>
                    <w:rPr>
                      <w:rFonts w:hint="eastAsia" w:ascii="宋体" w:hAnsi="宋体"/>
                      <w:szCs w:val="21"/>
                    </w:rPr>
                    <w:t>0.8</w:t>
                  </w:r>
                </w:p>
              </w:tc>
              <w:tc>
                <w:tcPr>
                  <w:tcW w:w="1123" w:type="dxa"/>
                  <w:vAlign w:val="center"/>
                </w:tcPr>
                <w:p>
                  <w:pPr>
                    <w:pStyle w:val="251"/>
                    <w:ind w:firstLine="0" w:firstLineChars="0"/>
                    <w:jc w:val="center"/>
                    <w:rPr>
                      <w:rFonts w:ascii="宋体" w:hAnsi="宋体"/>
                      <w:szCs w:val="21"/>
                    </w:rPr>
                  </w:pPr>
                  <w:r>
                    <w:rPr>
                      <w:rFonts w:hint="eastAsia" w:ascii="宋体" w:hAnsi="宋体"/>
                      <w:szCs w:val="21"/>
                    </w:rPr>
                    <w:t>0.7</w:t>
                  </w:r>
                </w:p>
              </w:tc>
            </w:tr>
          </w:tbl>
          <w:p>
            <w:pPr>
              <w:autoSpaceDE w:val="0"/>
              <w:autoSpaceDN w:val="0"/>
              <w:adjustRightInd w:val="0"/>
              <w:snapToGrid w:val="0"/>
              <w:spacing w:line="360" w:lineRule="auto"/>
              <w:ind w:left="27" w:leftChars="13"/>
              <w:rPr>
                <w:rFonts w:ascii="宋体" w:hAnsi="宋体" w:cs="TimesNewRomanPSMT"/>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3）</w:t>
            </w:r>
          </w:p>
        </w:tc>
        <w:tc>
          <w:tcPr>
            <w:tcW w:w="2515"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质量保证金</w:t>
            </w:r>
          </w:p>
        </w:tc>
        <w:tc>
          <w:tcPr>
            <w:tcW w:w="5675" w:type="dxa"/>
            <w:vAlign w:val="center"/>
          </w:tcPr>
          <w:p>
            <w:pPr>
              <w:spacing w:line="360" w:lineRule="atLeast"/>
              <w:rPr>
                <w:rFonts w:ascii="宋体" w:hAnsi="宋体" w:cs="宋体"/>
                <w:szCs w:val="21"/>
              </w:rPr>
            </w:pPr>
            <w:r>
              <w:rPr>
                <w:rFonts w:hint="eastAsia" w:ascii="宋体" w:hAnsi="宋体" w:cs="宋体"/>
                <w:szCs w:val="21"/>
              </w:rPr>
              <w:t>请确认对质保期和质保金的要求：</w:t>
            </w:r>
          </w:p>
          <w:p>
            <w:pPr>
              <w:spacing w:line="360" w:lineRule="atLeast"/>
              <w:rPr>
                <w:rFonts w:ascii="宋体" w:hAnsi="宋体" w:cs="宋体"/>
                <w:szCs w:val="21"/>
              </w:rPr>
            </w:pPr>
            <w:r>
              <w:rPr>
                <w:rFonts w:hint="eastAsia" w:ascii="宋体" w:hAnsi="宋体" w:cs="宋体"/>
                <w:szCs w:val="21"/>
              </w:rPr>
              <w:t>质量保证期：</w:t>
            </w:r>
            <w:r>
              <w:rPr>
                <w:rFonts w:ascii="宋体" w:hAnsi="宋体" w:cs="宋体"/>
                <w:szCs w:val="21"/>
              </w:rPr>
              <w:t>2</w:t>
            </w:r>
            <w:r>
              <w:rPr>
                <w:rFonts w:hint="eastAsia" w:ascii="宋体" w:hAnsi="宋体" w:cs="宋体"/>
                <w:szCs w:val="21"/>
              </w:rPr>
              <w:t>年</w:t>
            </w:r>
          </w:p>
          <w:p>
            <w:pPr>
              <w:spacing w:line="360" w:lineRule="atLeast"/>
              <w:rPr>
                <w:rFonts w:ascii="宋体" w:hAnsi="宋体" w:cs="宋体"/>
                <w:szCs w:val="21"/>
              </w:rPr>
            </w:pPr>
            <w:r>
              <w:rPr>
                <w:rFonts w:hint="eastAsia" w:ascii="宋体" w:hAnsi="宋体" w:cs="宋体"/>
                <w:szCs w:val="21"/>
              </w:rPr>
              <w:t>质量保证金金额：合同价格的3%</w:t>
            </w:r>
          </w:p>
          <w:p>
            <w:pPr>
              <w:autoSpaceDE w:val="0"/>
              <w:autoSpaceDN w:val="0"/>
              <w:adjustRightInd w:val="0"/>
              <w:snapToGrid w:val="0"/>
              <w:rPr>
                <w:rFonts w:ascii="宋体" w:hAnsi="宋体" w:cs="TimesNewRomanPSMT"/>
                <w:kern w:val="0"/>
                <w:szCs w:val="21"/>
              </w:rPr>
            </w:pPr>
            <w:r>
              <w:rPr>
                <w:rFonts w:ascii="宋体" w:hAnsi="宋体" w:cs="宋体"/>
                <w:szCs w:val="21"/>
              </w:rPr>
              <w:t>质量保证金的返还</w:t>
            </w:r>
            <w:r>
              <w:rPr>
                <w:rFonts w:hint="eastAsia" w:ascii="宋体" w:hAnsi="宋体" w:cs="宋体"/>
                <w:szCs w:val="21"/>
              </w:rPr>
              <w:t>：验收合格一年后返还；剩余质保期限以企业信誉作为担保。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4）</w:t>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付款条件</w:t>
            </w:r>
          </w:p>
        </w:tc>
        <w:tc>
          <w:tcPr>
            <w:tcW w:w="5675" w:type="dxa"/>
            <w:vAlign w:val="center"/>
          </w:tcPr>
          <w:p>
            <w:pPr>
              <w:autoSpaceDE w:val="0"/>
              <w:autoSpaceDN w:val="0"/>
              <w:adjustRightInd w:val="0"/>
              <w:snapToGrid w:val="0"/>
              <w:spacing w:line="360" w:lineRule="auto"/>
              <w:ind w:left="27" w:leftChars="13"/>
              <w:rPr>
                <w:rFonts w:ascii="宋体" w:hAnsi="宋体" w:cs="TimesNewRomanPSMT"/>
                <w:color w:val="auto"/>
                <w:kern w:val="0"/>
                <w:szCs w:val="21"/>
                <w:highlight w:val="none"/>
              </w:rPr>
            </w:pPr>
            <w:bookmarkStart w:id="35" w:name="_Hlk39563596"/>
            <w:bookmarkStart w:id="36" w:name="_Hlk40283725"/>
            <w:r>
              <w:rPr>
                <w:rFonts w:hint="eastAsia" w:ascii="宋体" w:hAnsi="宋体" w:cs="TimesNewRomanPSMT"/>
                <w:color w:val="auto"/>
                <w:kern w:val="0"/>
                <w:szCs w:val="21"/>
                <w:highlight w:val="none"/>
              </w:rPr>
              <w:t>本项目分两次结算：</w:t>
            </w:r>
          </w:p>
          <w:bookmarkEnd w:id="35"/>
          <w:bookmarkEnd w:id="36"/>
          <w:p>
            <w:pPr>
              <w:pStyle w:val="2"/>
              <w:rPr>
                <w:color w:val="auto"/>
                <w:highlight w:val="none"/>
              </w:rPr>
            </w:pPr>
            <w:r>
              <w:rPr>
                <w:rFonts w:hint="eastAsia"/>
                <w:color w:val="auto"/>
                <w:highlight w:val="none"/>
              </w:rPr>
              <w:t>第一次结算为：合同签订1</w:t>
            </w:r>
            <w:r>
              <w:rPr>
                <w:color w:val="auto"/>
                <w:highlight w:val="none"/>
              </w:rPr>
              <w:t>0</w:t>
            </w:r>
            <w:r>
              <w:rPr>
                <w:rFonts w:hint="eastAsia"/>
                <w:color w:val="auto"/>
                <w:highlight w:val="none"/>
              </w:rPr>
              <w:t>日内支付合同总价款的7</w:t>
            </w:r>
            <w:r>
              <w:rPr>
                <w:color w:val="auto"/>
                <w:highlight w:val="none"/>
              </w:rPr>
              <w:t>0</w:t>
            </w:r>
            <w:r>
              <w:rPr>
                <w:rFonts w:hint="eastAsia"/>
                <w:color w:val="auto"/>
                <w:highlight w:val="none"/>
              </w:rPr>
              <w:t>%，作为预付款。</w:t>
            </w:r>
          </w:p>
          <w:p>
            <w:pPr>
              <w:autoSpaceDE w:val="0"/>
              <w:autoSpaceDN w:val="0"/>
              <w:adjustRightInd w:val="0"/>
              <w:snapToGrid w:val="0"/>
              <w:spacing w:line="360" w:lineRule="auto"/>
              <w:rPr>
                <w:rFonts w:ascii="宋体" w:hAnsi="宋体" w:cs="TimesNewRomanPSMT"/>
                <w:kern w:val="0"/>
                <w:szCs w:val="21"/>
              </w:rPr>
            </w:pPr>
            <w:r>
              <w:rPr>
                <w:rFonts w:hint="eastAsia"/>
                <w:color w:val="auto"/>
                <w:highlight w:val="none"/>
              </w:rPr>
              <w:t>第二次结算为：全部供货结束后支付至合同总价款的97%。剩余</w:t>
            </w:r>
            <w:r>
              <w:rPr>
                <w:color w:val="auto"/>
                <w:highlight w:val="none"/>
              </w:rPr>
              <w:t>3</w:t>
            </w:r>
            <w:r>
              <w:rPr>
                <w:rFonts w:hint="eastAsia"/>
                <w:color w:val="auto"/>
                <w:highlight w:val="none"/>
              </w:rPr>
              <w:t>%作为质量保证金。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5）</w:t>
            </w:r>
          </w:p>
        </w:tc>
        <w:tc>
          <w:tcPr>
            <w:tcW w:w="2515"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违约责任</w:t>
            </w:r>
          </w:p>
        </w:tc>
        <w:tc>
          <w:tcPr>
            <w:tcW w:w="5675"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27" w:leftChars="13"/>
              <w:textAlignment w:val="auto"/>
              <w:rPr>
                <w:rFonts w:hint="eastAsia"/>
              </w:rPr>
            </w:pPr>
            <w:r>
              <w:rPr>
                <w:rFonts w:hint="eastAsia"/>
              </w:rPr>
              <w:t>供应商应按照采购人要求进行工作，不得违反相关要求及安全施工。如有违反，采购人责令警告，两次警告未进行整改者，采购人有权单方面解除合同，并不承担相关责任。</w:t>
            </w:r>
          </w:p>
          <w:p>
            <w:pPr>
              <w:keepNext w:val="0"/>
              <w:keepLines w:val="0"/>
              <w:pageBreakBefore w:val="0"/>
              <w:widowControl w:val="0"/>
              <w:kinsoku/>
              <w:wordWrap/>
              <w:overflowPunct/>
              <w:topLinePunct w:val="0"/>
              <w:bidi w:val="0"/>
              <w:snapToGrid w:val="0"/>
              <w:spacing w:line="360" w:lineRule="auto"/>
              <w:textAlignment w:val="auto"/>
              <w:rPr>
                <w:rFonts w:ascii="宋体" w:hAnsi="宋体" w:cs="宋体"/>
                <w:szCs w:val="21"/>
              </w:rPr>
            </w:pPr>
            <w:r>
              <w:rPr>
                <w:rFonts w:hint="eastAsia" w:ascii="宋体" w:hAnsi="宋体" w:cs="宋体"/>
                <w:szCs w:val="21"/>
              </w:rPr>
              <w:t>逾期违约金</w:t>
            </w:r>
            <w:r>
              <w:rPr>
                <w:rFonts w:hint="eastAsia" w:hAnsi="宋体" w:cs="宋体"/>
                <w:szCs w:val="21"/>
              </w:rPr>
              <w:t>：</w:t>
            </w:r>
            <w:r>
              <w:rPr>
                <w:rFonts w:hint="eastAsia" w:ascii="宋体" w:hAnsi="宋体" w:cs="宋体"/>
                <w:szCs w:val="21"/>
              </w:rPr>
              <w:t>延迟交付违约金：5</w:t>
            </w:r>
            <w:r>
              <w:rPr>
                <w:rFonts w:ascii="宋体" w:hAnsi="宋体" w:cs="宋体"/>
                <w:szCs w:val="21"/>
              </w:rPr>
              <w:t>万元</w:t>
            </w:r>
            <w:r>
              <w:rPr>
                <w:rFonts w:hint="eastAsia" w:ascii="宋体" w:hAnsi="宋体" w:cs="宋体"/>
                <w:szCs w:val="21"/>
              </w:rPr>
              <w:t>/天。</w:t>
            </w:r>
          </w:p>
          <w:p>
            <w:pPr>
              <w:pStyle w:val="2"/>
              <w:keepNext w:val="0"/>
              <w:keepLines w:val="0"/>
              <w:pageBreakBefore w:val="0"/>
              <w:widowControl w:val="0"/>
              <w:kinsoku/>
              <w:wordWrap/>
              <w:overflowPunct/>
              <w:topLinePunct w:val="0"/>
              <w:bidi w:val="0"/>
              <w:snapToGrid w:val="0"/>
              <w:spacing w:line="360" w:lineRule="auto"/>
              <w:textAlignment w:val="auto"/>
            </w:pPr>
            <w:r>
              <w:rPr>
                <w:rFonts w:hint="eastAsia" w:hAnsi="宋体" w:cs="宋体"/>
              </w:rPr>
              <w:t>迟延交付违约金的总额不得超过合同价格的10%。</w:t>
            </w:r>
          </w:p>
        </w:tc>
      </w:tr>
    </w:tbl>
    <w:p>
      <w:pPr>
        <w:autoSpaceDE w:val="0"/>
        <w:autoSpaceDN w:val="0"/>
        <w:adjustRightInd w:val="0"/>
        <w:snapToGrid w:val="0"/>
        <w:spacing w:after="156" w:afterLines="50" w:line="360" w:lineRule="auto"/>
        <w:jc w:val="center"/>
        <w:outlineLvl w:val="1"/>
        <w:rPr>
          <w:rFonts w:ascii="宋体" w:hAnsi="宋体" w:cs="黑体"/>
          <w:kern w:val="0"/>
          <w:sz w:val="28"/>
          <w:szCs w:val="28"/>
        </w:rPr>
      </w:pPr>
      <w:r>
        <w:rPr>
          <w:rFonts w:ascii="宋体" w:hAnsi="宋体" w:cs="仿宋_GB2312"/>
          <w:kern w:val="0"/>
          <w:szCs w:val="21"/>
        </w:rPr>
        <w:br w:type="page"/>
      </w:r>
    </w:p>
    <w:p>
      <w:pPr>
        <w:autoSpaceDE w:val="0"/>
        <w:autoSpaceDN w:val="0"/>
        <w:adjustRightInd w:val="0"/>
        <w:snapToGrid w:val="0"/>
        <w:spacing w:after="156" w:afterLines="50" w:line="360" w:lineRule="auto"/>
        <w:jc w:val="center"/>
        <w:outlineLvl w:val="1"/>
        <w:rPr>
          <w:rFonts w:ascii="宋体" w:hAnsi="宋体" w:cs="黑体"/>
          <w:kern w:val="0"/>
          <w:sz w:val="28"/>
          <w:szCs w:val="28"/>
        </w:rPr>
      </w:pPr>
      <w:r>
        <w:rPr>
          <w:rFonts w:hint="eastAsia" w:ascii="宋体" w:hAnsi="宋体" w:cs="黑体"/>
          <w:kern w:val="0"/>
          <w:sz w:val="28"/>
          <w:szCs w:val="28"/>
        </w:rPr>
        <w:t>（二）供应商须知</w:t>
      </w:r>
    </w:p>
    <w:p>
      <w:pPr>
        <w:numPr>
          <w:ilvl w:val="0"/>
          <w:numId w:val="3"/>
        </w:numPr>
        <w:autoSpaceDE w:val="0"/>
        <w:autoSpaceDN w:val="0"/>
        <w:adjustRightInd w:val="0"/>
        <w:spacing w:after="156" w:afterLines="50" w:line="360" w:lineRule="auto"/>
        <w:outlineLvl w:val="2"/>
        <w:rPr>
          <w:rFonts w:ascii="宋体" w:hAnsi="宋体" w:cs="黑体"/>
          <w:kern w:val="0"/>
          <w:szCs w:val="21"/>
        </w:rPr>
      </w:pPr>
      <w:bookmarkStart w:id="37" w:name="_Toc195921793"/>
      <w:r>
        <w:rPr>
          <w:rFonts w:hint="eastAsia" w:ascii="宋体" w:hAnsi="宋体" w:cs="黑体"/>
          <w:kern w:val="0"/>
          <w:szCs w:val="21"/>
        </w:rPr>
        <w:t>总则</w:t>
      </w:r>
      <w:bookmarkEnd w:id="37"/>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38" w:name="_Toc195921794"/>
      <w:r>
        <w:rPr>
          <w:rFonts w:hint="eastAsia" w:ascii="宋体" w:hAnsi="宋体" w:cs="黑体"/>
          <w:kern w:val="0"/>
          <w:szCs w:val="21"/>
        </w:rPr>
        <w:t>项目概况</w:t>
      </w:r>
      <w:bookmarkEnd w:id="38"/>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本项目通过竞争性谈判进行采购。</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采购人：</w:t>
      </w:r>
      <w:r>
        <w:rPr>
          <w:rFonts w:hint="eastAsia" w:ascii="宋体" w:hAnsi="宋体"/>
          <w:szCs w:val="21"/>
        </w:rPr>
        <w:t>见竞争性谈判公告</w:t>
      </w:r>
      <w:r>
        <w:rPr>
          <w:rFonts w:hint="eastAsia" w:ascii="宋体" w:hAnsi="宋体" w:cs="黑体"/>
          <w:kern w:val="0"/>
          <w:szCs w:val="21"/>
        </w:rPr>
        <w:t>。</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采购代理机构：</w:t>
      </w:r>
      <w:r>
        <w:rPr>
          <w:rFonts w:hint="eastAsia" w:ascii="宋体" w:hAnsi="宋体"/>
          <w:szCs w:val="21"/>
        </w:rPr>
        <w:t>见竞争性谈判公告</w:t>
      </w:r>
      <w:r>
        <w:rPr>
          <w:rFonts w:hint="eastAsia" w:ascii="宋体" w:hAnsi="宋体" w:cs="黑体"/>
          <w:kern w:val="0"/>
          <w:szCs w:val="21"/>
        </w:rPr>
        <w:t>。</w:t>
      </w:r>
    </w:p>
    <w:p>
      <w:pPr>
        <w:numPr>
          <w:ilvl w:val="2"/>
          <w:numId w:val="3"/>
        </w:numPr>
        <w:tabs>
          <w:tab w:val="left" w:pos="1260"/>
        </w:tabs>
        <w:autoSpaceDE w:val="0"/>
        <w:autoSpaceDN w:val="0"/>
        <w:adjustRightInd w:val="0"/>
        <w:snapToGrid w:val="0"/>
        <w:spacing w:after="156" w:afterLines="50" w:line="360" w:lineRule="auto"/>
        <w:rPr>
          <w:rFonts w:ascii="宋体" w:hAnsi="宋体"/>
          <w:szCs w:val="21"/>
        </w:rPr>
      </w:pPr>
      <w:r>
        <w:rPr>
          <w:rFonts w:hint="eastAsia" w:ascii="宋体" w:hAnsi="宋体" w:cs="黑体"/>
          <w:kern w:val="0"/>
          <w:szCs w:val="21"/>
        </w:rPr>
        <w:t>采购项目名称：</w:t>
      </w:r>
      <w:r>
        <w:rPr>
          <w:rFonts w:hint="eastAsia" w:ascii="宋体" w:hAnsi="宋体"/>
          <w:szCs w:val="21"/>
        </w:rPr>
        <w:t>见竞争性谈判公告。</w:t>
      </w:r>
    </w:p>
    <w:p>
      <w:pPr>
        <w:numPr>
          <w:ilvl w:val="1"/>
          <w:numId w:val="3"/>
        </w:numPr>
        <w:autoSpaceDE w:val="0"/>
        <w:autoSpaceDN w:val="0"/>
        <w:adjustRightInd w:val="0"/>
        <w:snapToGrid w:val="0"/>
        <w:spacing w:after="156" w:afterLines="50" w:line="360" w:lineRule="auto"/>
        <w:rPr>
          <w:rFonts w:ascii="宋体" w:hAnsi="宋体"/>
          <w:szCs w:val="21"/>
        </w:rPr>
      </w:pPr>
      <w:bookmarkStart w:id="39" w:name="_Toc195921795"/>
      <w:r>
        <w:rPr>
          <w:rFonts w:hint="eastAsia" w:ascii="宋体" w:hAnsi="宋体" w:cs="黑体"/>
          <w:kern w:val="0"/>
          <w:szCs w:val="21"/>
        </w:rPr>
        <w:t>采购预算</w:t>
      </w:r>
      <w:bookmarkEnd w:id="39"/>
      <w:r>
        <w:rPr>
          <w:rFonts w:hint="eastAsia" w:ascii="宋体" w:hAnsi="宋体" w:cs="黑体"/>
          <w:kern w:val="0"/>
          <w:szCs w:val="21"/>
        </w:rPr>
        <w:t>及最高限价：</w:t>
      </w:r>
      <w:r>
        <w:rPr>
          <w:rFonts w:hint="eastAsia" w:ascii="宋体" w:hAnsi="宋体"/>
          <w:szCs w:val="21"/>
        </w:rPr>
        <w:t>见竞争性谈判公告。</w:t>
      </w:r>
    </w:p>
    <w:p>
      <w:pPr>
        <w:numPr>
          <w:ilvl w:val="1"/>
          <w:numId w:val="3"/>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项目概况：</w:t>
      </w:r>
      <w:r>
        <w:rPr>
          <w:rFonts w:hint="eastAsia" w:ascii="宋体" w:hAnsi="宋体"/>
          <w:szCs w:val="21"/>
        </w:rPr>
        <w:t>见竞争性谈判公告。</w:t>
      </w:r>
    </w:p>
    <w:p>
      <w:pPr>
        <w:numPr>
          <w:ilvl w:val="1"/>
          <w:numId w:val="3"/>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w:t>
      </w:r>
      <w:r>
        <w:rPr>
          <w:rFonts w:hint="eastAsia" w:ascii="宋体" w:hAnsi="宋体"/>
          <w:szCs w:val="21"/>
        </w:rPr>
        <w:t>指递交响应文件的法人、其他组织或自然人</w:t>
      </w:r>
      <w:r>
        <w:rPr>
          <w:rFonts w:hint="eastAsia" w:ascii="宋体" w:hAnsi="宋体" w:cs="黑体"/>
          <w:kern w:val="0"/>
          <w:szCs w:val="21"/>
        </w:rPr>
        <w:t>。</w:t>
      </w:r>
    </w:p>
    <w:p>
      <w:pPr>
        <w:numPr>
          <w:ilvl w:val="1"/>
          <w:numId w:val="3"/>
        </w:numPr>
        <w:autoSpaceDE w:val="0"/>
        <w:autoSpaceDN w:val="0"/>
        <w:adjustRightInd w:val="0"/>
        <w:snapToGrid w:val="0"/>
        <w:spacing w:after="156" w:afterLines="50" w:line="360" w:lineRule="auto"/>
        <w:rPr>
          <w:rFonts w:ascii="宋体" w:hAnsi="宋体" w:cs="黑体"/>
          <w:kern w:val="0"/>
          <w:szCs w:val="21"/>
        </w:rPr>
      </w:pPr>
      <w:r>
        <w:rPr>
          <w:rFonts w:ascii="宋体" w:hAnsi="宋体" w:cs="黑体"/>
          <w:kern w:val="0"/>
          <w:szCs w:val="21"/>
        </w:rPr>
        <w:t>对</w:t>
      </w:r>
      <w:r>
        <w:rPr>
          <w:rFonts w:hint="eastAsia" w:ascii="宋体" w:hAnsi="宋体" w:cs="黑体"/>
          <w:kern w:val="0"/>
          <w:szCs w:val="21"/>
        </w:rPr>
        <w:t>供应商</w:t>
      </w:r>
      <w:r>
        <w:rPr>
          <w:rFonts w:ascii="宋体" w:hAnsi="宋体" w:cs="黑体"/>
          <w:kern w:val="0"/>
          <w:szCs w:val="21"/>
        </w:rPr>
        <w:t>相关要求</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符合竞争性谈判公告 “供应商资格要求”。</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szCs w:val="21"/>
        </w:rPr>
        <w:t>供应商应当遵循公平竞争的原则，不得恶意串通，不得妨碍其他供应商的竞争行为，不得损害采购人或者其他供应商的合法权益。</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供应商不得以向采购人、采购代理机构、谈判小组成员行贿或者采取其他不正当手段谋取成交。</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竞争性谈判公告规定接受联合体的，还应遵守以下规定（本项目不适用）：</w:t>
      </w:r>
    </w:p>
    <w:p>
      <w:pPr>
        <w:numPr>
          <w:ilvl w:val="0"/>
          <w:numId w:val="4"/>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hint="eastAsia" w:ascii="宋体" w:hAnsi="宋体"/>
          <w:szCs w:val="21"/>
        </w:rPr>
        <w:t>联合体各方应按谈判文件提供的格式签订联合体协议书，明确联合体牵头人和各方工作内容和义务；</w:t>
      </w:r>
    </w:p>
    <w:p>
      <w:pPr>
        <w:numPr>
          <w:ilvl w:val="0"/>
          <w:numId w:val="4"/>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ascii="宋体" w:hAnsi="宋体"/>
          <w:szCs w:val="21"/>
        </w:rPr>
        <w:t>联合体中有同类资质的</w:t>
      </w:r>
      <w:r>
        <w:rPr>
          <w:rFonts w:hint="eastAsia" w:ascii="宋体" w:hAnsi="宋体"/>
          <w:szCs w:val="21"/>
        </w:rPr>
        <w:t>供应商</w:t>
      </w:r>
      <w:r>
        <w:rPr>
          <w:rFonts w:ascii="宋体" w:hAnsi="宋体"/>
          <w:szCs w:val="21"/>
        </w:rPr>
        <w:t>按照联合体分工承担相同工作的，应当按照资质等级较低的</w:t>
      </w:r>
      <w:r>
        <w:rPr>
          <w:rFonts w:hint="eastAsia" w:ascii="宋体" w:hAnsi="宋体"/>
          <w:szCs w:val="21"/>
        </w:rPr>
        <w:t>供应商</w:t>
      </w:r>
      <w:r>
        <w:rPr>
          <w:rFonts w:ascii="宋体" w:hAnsi="宋体"/>
          <w:szCs w:val="21"/>
        </w:rPr>
        <w:t>确定联合体的资质等级。</w:t>
      </w:r>
    </w:p>
    <w:p>
      <w:pPr>
        <w:numPr>
          <w:ilvl w:val="0"/>
          <w:numId w:val="4"/>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ascii="宋体" w:hAnsi="宋体"/>
          <w:szCs w:val="21"/>
        </w:rPr>
        <w:t>联合体各方不得再单独参加或者与其他</w:t>
      </w:r>
      <w:r>
        <w:rPr>
          <w:rFonts w:hint="eastAsia" w:ascii="宋体" w:hAnsi="宋体"/>
          <w:szCs w:val="21"/>
        </w:rPr>
        <w:t>供应商</w:t>
      </w:r>
      <w:r>
        <w:rPr>
          <w:rFonts w:ascii="宋体" w:hAnsi="宋体"/>
          <w:szCs w:val="21"/>
        </w:rPr>
        <w:t>另外组成联合体参加同一合同项下的</w:t>
      </w:r>
      <w:r>
        <w:rPr>
          <w:rFonts w:hint="eastAsia" w:ascii="宋体" w:hAnsi="宋体"/>
          <w:szCs w:val="21"/>
        </w:rPr>
        <w:t>谈判。</w:t>
      </w:r>
    </w:p>
    <w:p>
      <w:pPr>
        <w:numPr>
          <w:ilvl w:val="0"/>
          <w:numId w:val="4"/>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hint="eastAsia" w:ascii="宋体" w:hAnsi="宋体"/>
          <w:szCs w:val="21"/>
        </w:rPr>
        <w:t>联合体各方应当共同与采购人签订采购合同，就合同约定的事项对采购人承担连带责任。</w:t>
      </w:r>
    </w:p>
    <w:p>
      <w:pPr>
        <w:numPr>
          <w:ilvl w:val="1"/>
          <w:numId w:val="3"/>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本项目将执行在采购活动中查询及使用信用记录的规定，具体要求为：</w:t>
      </w:r>
    </w:p>
    <w:p>
      <w:pPr>
        <w:numPr>
          <w:ilvl w:val="0"/>
          <w:numId w:val="5"/>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hint="eastAsia" w:ascii="宋体" w:hAnsi="宋体"/>
          <w:szCs w:val="21"/>
        </w:rPr>
        <w:t>信用信息查询的截止时点：递交首次响应文件截止时间后。</w:t>
      </w:r>
    </w:p>
    <w:p>
      <w:pPr>
        <w:numPr>
          <w:ilvl w:val="0"/>
          <w:numId w:val="5"/>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hint="eastAsia" w:ascii="宋体" w:hAnsi="宋体"/>
          <w:szCs w:val="21"/>
        </w:rPr>
        <w:t>查询渠道：“信用中国”网站（</w:t>
      </w:r>
      <w:r>
        <w:rPr>
          <w:rFonts w:ascii="宋体" w:hAnsi="宋体"/>
          <w:szCs w:val="21"/>
        </w:rPr>
        <w:t xml:space="preserve">www.creditchina.gov.cn）； </w:t>
      </w:r>
    </w:p>
    <w:p>
      <w:pPr>
        <w:numPr>
          <w:ilvl w:val="0"/>
          <w:numId w:val="5"/>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hint="eastAsia" w:ascii="宋体" w:hAnsi="宋体"/>
          <w:szCs w:val="21"/>
        </w:rPr>
        <w:t>信用信息查询记录和证据留存具体方式：将经查询存在不良信用记录的潜在供应商的查询结果网页截图作为查询记录和证据，与其他谈判文件一并保存；</w:t>
      </w:r>
    </w:p>
    <w:p>
      <w:pPr>
        <w:numPr>
          <w:ilvl w:val="0"/>
          <w:numId w:val="5"/>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hint="eastAsia" w:ascii="宋体" w:hAnsi="宋体"/>
          <w:szCs w:val="21"/>
        </w:rPr>
        <w:t>信用信息的使用规则：</w:t>
      </w:r>
      <w:r>
        <w:rPr>
          <w:rFonts w:ascii="宋体" w:hAnsi="宋体"/>
          <w:szCs w:val="21"/>
        </w:rPr>
        <w:t>本采购项目的</w:t>
      </w:r>
      <w:r>
        <w:rPr>
          <w:rFonts w:hint="eastAsia" w:ascii="宋体" w:hAnsi="宋体"/>
          <w:szCs w:val="21"/>
        </w:rPr>
        <w:t>供应商</w:t>
      </w:r>
      <w:r>
        <w:rPr>
          <w:rFonts w:ascii="宋体" w:hAnsi="宋体"/>
          <w:szCs w:val="21"/>
        </w:rPr>
        <w:t>在</w:t>
      </w:r>
      <w:r>
        <w:rPr>
          <w:rFonts w:hint="eastAsia" w:ascii="宋体" w:hAnsi="宋体"/>
          <w:szCs w:val="21"/>
        </w:rPr>
        <w:t>信用信息查询</w:t>
      </w:r>
      <w:r>
        <w:rPr>
          <w:rFonts w:ascii="宋体" w:hAnsi="宋体"/>
          <w:szCs w:val="21"/>
        </w:rPr>
        <w:t>截止时点（含）之前存在</w:t>
      </w:r>
      <w:r>
        <w:rPr>
          <w:rFonts w:hint="eastAsia" w:ascii="宋体" w:hAnsi="宋体"/>
          <w:szCs w:val="21"/>
        </w:rPr>
        <w:t>第一章竞争性谈判公告 “供应商资格要求”中所述</w:t>
      </w:r>
      <w:r>
        <w:rPr>
          <w:rFonts w:ascii="宋体" w:hAnsi="宋体"/>
          <w:szCs w:val="21"/>
        </w:rPr>
        <w:t>不良信用记录的，不得参与谈判。</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0" w:name="_Ref527101463"/>
      <w:r>
        <w:rPr>
          <w:rFonts w:hint="eastAsia" w:ascii="宋体" w:hAnsi="宋体" w:cs="黑体"/>
          <w:kern w:val="0"/>
          <w:szCs w:val="21"/>
        </w:rPr>
        <w:t>分包</w:t>
      </w:r>
      <w:bookmarkEnd w:id="40"/>
    </w:p>
    <w:p>
      <w:pPr>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采购合同分包履行的，成交供应商就采购项目和分包项目向采购人负责，分包人就分包项目承担责任。</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1" w:name="_Toc195921799"/>
      <w:r>
        <w:rPr>
          <w:rFonts w:hint="eastAsia" w:ascii="宋体" w:hAnsi="宋体" w:cs="黑体"/>
          <w:kern w:val="0"/>
          <w:szCs w:val="21"/>
        </w:rPr>
        <w:t>费用承担</w:t>
      </w:r>
      <w:bookmarkEnd w:id="41"/>
    </w:p>
    <w:p>
      <w:pPr>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供应商准备和参加谈判活动发生的费用自理。</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2" w:name="_Toc195921800"/>
      <w:r>
        <w:rPr>
          <w:rFonts w:hint="eastAsia" w:ascii="宋体" w:hAnsi="宋体" w:cs="黑体"/>
          <w:kern w:val="0"/>
          <w:szCs w:val="21"/>
        </w:rPr>
        <w:t>保密</w:t>
      </w:r>
      <w:bookmarkEnd w:id="42"/>
    </w:p>
    <w:p>
      <w:pPr>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参与谈判活动的各方应对谈判文件和响应文件中的商业和技术等秘密保密，违者应对由此造成的后果承担法律责任。</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3" w:name="_Toc195921801"/>
      <w:r>
        <w:rPr>
          <w:rFonts w:hint="eastAsia" w:ascii="宋体" w:hAnsi="宋体" w:cs="黑体"/>
          <w:kern w:val="0"/>
          <w:szCs w:val="21"/>
        </w:rPr>
        <w:t>语言文字</w:t>
      </w:r>
      <w:bookmarkEnd w:id="43"/>
    </w:p>
    <w:p>
      <w:pPr>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除专用术语外，与谈判有关的语言均使用中文。必要时专用术语应附有中文注释。</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4" w:name="_Toc195921802"/>
      <w:r>
        <w:rPr>
          <w:rFonts w:hint="eastAsia" w:ascii="宋体" w:hAnsi="宋体" w:cs="黑体"/>
          <w:kern w:val="0"/>
          <w:szCs w:val="21"/>
        </w:rPr>
        <w:t>计量单位</w:t>
      </w:r>
      <w:bookmarkEnd w:id="44"/>
    </w:p>
    <w:p>
      <w:pPr>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所有计量均采用中华人民共和国法定计量单位。</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5" w:name="_Ref527101478"/>
      <w:r>
        <w:rPr>
          <w:rFonts w:ascii="宋体" w:hAnsi="宋体" w:cs="黑体"/>
          <w:kern w:val="0"/>
          <w:szCs w:val="21"/>
        </w:rPr>
        <w:t>踏勘现场</w:t>
      </w:r>
      <w:bookmarkEnd w:id="45"/>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46" w:name="_Ref527657954"/>
      <w:r>
        <w:rPr>
          <w:rFonts w:hint="eastAsia" w:ascii="宋体" w:hAnsi="宋体" w:cs="黑体"/>
          <w:kern w:val="0"/>
          <w:szCs w:val="21"/>
        </w:rPr>
        <w:t>供应商</w:t>
      </w:r>
      <w:r>
        <w:rPr>
          <w:rFonts w:ascii="宋体" w:hAnsi="宋体" w:cs="黑体"/>
          <w:kern w:val="0"/>
          <w:szCs w:val="21"/>
        </w:rPr>
        <w:t>须知前附表规定组织踏勘现场的，采购人须按照规定时间、地点组织</w:t>
      </w:r>
      <w:r>
        <w:rPr>
          <w:rFonts w:hint="eastAsia" w:ascii="宋体" w:hAnsi="宋体" w:cs="黑体"/>
          <w:kern w:val="0"/>
          <w:szCs w:val="21"/>
        </w:rPr>
        <w:t>供应商</w:t>
      </w:r>
      <w:r>
        <w:rPr>
          <w:rFonts w:ascii="宋体" w:hAnsi="宋体" w:cs="黑体"/>
          <w:kern w:val="0"/>
          <w:szCs w:val="21"/>
        </w:rPr>
        <w:t>踏勘项目现场。</w:t>
      </w:r>
      <w:bookmarkEnd w:id="46"/>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w:t>
      </w:r>
      <w:r>
        <w:rPr>
          <w:rFonts w:ascii="宋体" w:hAnsi="宋体" w:cs="黑体"/>
          <w:kern w:val="0"/>
          <w:szCs w:val="21"/>
        </w:rPr>
        <w:t>承担踏勘现场所发生的自身费用、责任和风险。</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ascii="宋体" w:hAnsi="宋体" w:cs="黑体"/>
          <w:kern w:val="0"/>
          <w:szCs w:val="21"/>
        </w:rPr>
        <w:t>采购人向</w:t>
      </w:r>
      <w:r>
        <w:rPr>
          <w:rFonts w:hint="eastAsia" w:ascii="宋体" w:hAnsi="宋体" w:cs="黑体"/>
          <w:kern w:val="0"/>
          <w:szCs w:val="21"/>
        </w:rPr>
        <w:t>供应商</w:t>
      </w:r>
      <w:r>
        <w:rPr>
          <w:rFonts w:ascii="宋体" w:hAnsi="宋体" w:cs="黑体"/>
          <w:kern w:val="0"/>
          <w:szCs w:val="21"/>
        </w:rPr>
        <w:t>提供的有关现场的资料和数据，是采购人现有的能被</w:t>
      </w:r>
      <w:r>
        <w:rPr>
          <w:rFonts w:hint="eastAsia" w:ascii="宋体" w:hAnsi="宋体" w:cs="黑体"/>
          <w:kern w:val="0"/>
          <w:szCs w:val="21"/>
        </w:rPr>
        <w:t>供应商</w:t>
      </w:r>
      <w:r>
        <w:rPr>
          <w:rFonts w:ascii="宋体" w:hAnsi="宋体" w:cs="黑体"/>
          <w:kern w:val="0"/>
          <w:szCs w:val="21"/>
        </w:rPr>
        <w:t>利用的资料，采购人不对</w:t>
      </w:r>
      <w:r>
        <w:rPr>
          <w:rFonts w:hint="eastAsia" w:ascii="宋体" w:hAnsi="宋体" w:cs="黑体"/>
          <w:kern w:val="0"/>
          <w:szCs w:val="21"/>
        </w:rPr>
        <w:t>供应商</w:t>
      </w:r>
      <w:r>
        <w:rPr>
          <w:rFonts w:ascii="宋体" w:hAnsi="宋体" w:cs="黑体"/>
          <w:kern w:val="0"/>
          <w:szCs w:val="21"/>
        </w:rPr>
        <w:t>由此而做出的推论、理解和结论负责。</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ascii="宋体" w:hAnsi="宋体" w:cs="黑体"/>
          <w:kern w:val="0"/>
          <w:szCs w:val="21"/>
        </w:rPr>
        <w:t>除采购人原因外，</w:t>
      </w:r>
      <w:r>
        <w:rPr>
          <w:rFonts w:hint="eastAsia" w:ascii="宋体" w:hAnsi="宋体" w:cs="黑体"/>
          <w:kern w:val="0"/>
          <w:szCs w:val="21"/>
        </w:rPr>
        <w:t>供应商</w:t>
      </w:r>
      <w:r>
        <w:rPr>
          <w:rFonts w:ascii="宋体" w:hAnsi="宋体" w:cs="黑体"/>
          <w:kern w:val="0"/>
          <w:szCs w:val="21"/>
        </w:rPr>
        <w:t>应对踏勘现场而造成的人员伤亡、财产损失以及由此引起的连带责任和费用负责。</w:t>
      </w:r>
    </w:p>
    <w:p>
      <w:pPr>
        <w:numPr>
          <w:ilvl w:val="0"/>
          <w:numId w:val="3"/>
        </w:numPr>
        <w:autoSpaceDE w:val="0"/>
        <w:autoSpaceDN w:val="0"/>
        <w:adjustRightInd w:val="0"/>
        <w:spacing w:after="156" w:afterLines="50" w:line="360" w:lineRule="auto"/>
        <w:outlineLvl w:val="2"/>
        <w:rPr>
          <w:rFonts w:ascii="宋体" w:hAnsi="宋体" w:cs="黑体"/>
          <w:kern w:val="0"/>
          <w:szCs w:val="21"/>
        </w:rPr>
      </w:pPr>
      <w:r>
        <w:rPr>
          <w:rFonts w:hint="eastAsia" w:ascii="宋体" w:hAnsi="宋体" w:cs="黑体"/>
          <w:kern w:val="0"/>
          <w:szCs w:val="21"/>
        </w:rPr>
        <w:t>谈判文件</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7" w:name="_Toc195921808"/>
      <w:r>
        <w:rPr>
          <w:rFonts w:hint="eastAsia" w:ascii="宋体" w:hAnsi="宋体" w:cs="黑体"/>
          <w:kern w:val="0"/>
          <w:szCs w:val="21"/>
        </w:rPr>
        <w:t>谈判文件的组成</w:t>
      </w:r>
      <w:bookmarkEnd w:id="47"/>
    </w:p>
    <w:p>
      <w:pPr>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本谈判文件包括：</w:t>
      </w:r>
    </w:p>
    <w:p>
      <w:pPr>
        <w:pStyle w:val="420"/>
        <w:numPr>
          <w:ilvl w:val="0"/>
          <w:numId w:val="6"/>
        </w:numPr>
        <w:autoSpaceDE w:val="0"/>
        <w:autoSpaceDN w:val="0"/>
        <w:adjustRightInd w:val="0"/>
        <w:snapToGrid w:val="0"/>
        <w:spacing w:after="156" w:afterLines="50" w:line="360" w:lineRule="auto"/>
        <w:ind w:firstLineChars="0"/>
        <w:rPr>
          <w:rFonts w:ascii="宋体" w:hAnsi="宋体" w:cs="黑体"/>
          <w:kern w:val="0"/>
          <w:szCs w:val="21"/>
        </w:rPr>
      </w:pPr>
      <w:r>
        <w:rPr>
          <w:rFonts w:hint="eastAsia" w:ascii="宋体" w:hAnsi="宋体" w:cs="黑体"/>
          <w:kern w:val="0"/>
          <w:szCs w:val="21"/>
        </w:rPr>
        <w:t>竞争性谈判公告；</w:t>
      </w:r>
    </w:p>
    <w:p>
      <w:pPr>
        <w:pStyle w:val="420"/>
        <w:numPr>
          <w:ilvl w:val="0"/>
          <w:numId w:val="6"/>
        </w:numPr>
        <w:autoSpaceDE w:val="0"/>
        <w:autoSpaceDN w:val="0"/>
        <w:adjustRightInd w:val="0"/>
        <w:snapToGrid w:val="0"/>
        <w:spacing w:after="156" w:afterLines="50" w:line="360" w:lineRule="auto"/>
        <w:ind w:firstLineChars="0"/>
        <w:rPr>
          <w:rFonts w:ascii="宋体" w:hAnsi="宋体" w:cs="黑体"/>
          <w:kern w:val="0"/>
          <w:szCs w:val="21"/>
        </w:rPr>
      </w:pPr>
      <w:r>
        <w:rPr>
          <w:rFonts w:hint="eastAsia" w:ascii="宋体" w:hAnsi="宋体" w:cs="黑体"/>
          <w:kern w:val="0"/>
          <w:szCs w:val="21"/>
        </w:rPr>
        <w:t>供应商须知；</w:t>
      </w:r>
    </w:p>
    <w:p>
      <w:pPr>
        <w:pStyle w:val="420"/>
        <w:numPr>
          <w:ilvl w:val="0"/>
          <w:numId w:val="6"/>
        </w:numPr>
        <w:autoSpaceDE w:val="0"/>
        <w:autoSpaceDN w:val="0"/>
        <w:adjustRightInd w:val="0"/>
        <w:snapToGrid w:val="0"/>
        <w:spacing w:after="156" w:afterLines="50" w:line="360" w:lineRule="auto"/>
        <w:ind w:firstLineChars="0"/>
        <w:rPr>
          <w:rFonts w:ascii="宋体" w:hAnsi="宋体" w:cs="黑体"/>
          <w:kern w:val="0"/>
          <w:szCs w:val="21"/>
        </w:rPr>
      </w:pPr>
      <w:r>
        <w:rPr>
          <w:rFonts w:hint="eastAsia" w:ascii="宋体" w:hAnsi="宋体" w:cs="黑体"/>
          <w:kern w:val="0"/>
          <w:szCs w:val="21"/>
        </w:rPr>
        <w:t>评审办法和标准；</w:t>
      </w:r>
    </w:p>
    <w:p>
      <w:pPr>
        <w:pStyle w:val="420"/>
        <w:numPr>
          <w:ilvl w:val="0"/>
          <w:numId w:val="6"/>
        </w:numPr>
        <w:autoSpaceDE w:val="0"/>
        <w:autoSpaceDN w:val="0"/>
        <w:adjustRightInd w:val="0"/>
        <w:snapToGrid w:val="0"/>
        <w:spacing w:after="156" w:afterLines="50" w:line="360" w:lineRule="auto"/>
        <w:ind w:firstLineChars="0"/>
        <w:rPr>
          <w:rFonts w:ascii="宋体" w:hAnsi="宋体" w:cs="黑体"/>
          <w:kern w:val="0"/>
          <w:szCs w:val="21"/>
        </w:rPr>
      </w:pPr>
      <w:r>
        <w:rPr>
          <w:rFonts w:hint="eastAsia" w:ascii="宋体" w:hAnsi="宋体" w:cs="黑体"/>
          <w:kern w:val="0"/>
          <w:szCs w:val="21"/>
        </w:rPr>
        <w:t>合同条款；</w:t>
      </w:r>
    </w:p>
    <w:p>
      <w:pPr>
        <w:pStyle w:val="420"/>
        <w:numPr>
          <w:ilvl w:val="0"/>
          <w:numId w:val="6"/>
        </w:numPr>
        <w:autoSpaceDE w:val="0"/>
        <w:autoSpaceDN w:val="0"/>
        <w:adjustRightInd w:val="0"/>
        <w:snapToGrid w:val="0"/>
        <w:spacing w:after="156" w:afterLines="50" w:line="360" w:lineRule="auto"/>
        <w:ind w:firstLineChars="0"/>
        <w:rPr>
          <w:rFonts w:ascii="宋体" w:hAnsi="宋体" w:cs="黑体"/>
          <w:kern w:val="0"/>
          <w:szCs w:val="21"/>
        </w:rPr>
      </w:pPr>
      <w:r>
        <w:rPr>
          <w:rFonts w:hint="eastAsia" w:ascii="宋体" w:hAnsi="宋体" w:cs="黑体"/>
          <w:kern w:val="0"/>
          <w:szCs w:val="21"/>
        </w:rPr>
        <w:t>采购需求</w:t>
      </w:r>
    </w:p>
    <w:p>
      <w:pPr>
        <w:pStyle w:val="420"/>
        <w:numPr>
          <w:ilvl w:val="0"/>
          <w:numId w:val="6"/>
        </w:numPr>
        <w:autoSpaceDE w:val="0"/>
        <w:autoSpaceDN w:val="0"/>
        <w:adjustRightInd w:val="0"/>
        <w:snapToGrid w:val="0"/>
        <w:spacing w:after="156" w:afterLines="50" w:line="360" w:lineRule="auto"/>
        <w:ind w:firstLineChars="0"/>
        <w:rPr>
          <w:rFonts w:ascii="宋体" w:hAnsi="宋体" w:cs="黑体"/>
          <w:kern w:val="0"/>
          <w:szCs w:val="21"/>
        </w:rPr>
      </w:pPr>
      <w:r>
        <w:rPr>
          <w:rFonts w:hint="eastAsia" w:ascii="宋体" w:hAnsi="宋体" w:cs="黑体"/>
          <w:kern w:val="0"/>
          <w:szCs w:val="21"/>
        </w:rPr>
        <w:t>响应文件格式。</w:t>
      </w:r>
    </w:p>
    <w:p>
      <w:pPr>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根据本章第</w:t>
      </w:r>
      <w:r>
        <w:fldChar w:fldCharType="begin"/>
      </w:r>
      <w:r>
        <w:instrText xml:space="preserve"> REF _Ref527652798 \r \h  \* MERGEFORMAT </w:instrText>
      </w:r>
      <w:r>
        <w:fldChar w:fldCharType="separate"/>
      </w:r>
      <w:r>
        <w:rPr>
          <w:rFonts w:ascii="宋体" w:hAnsi="宋体" w:cs="黑体"/>
          <w:kern w:val="0"/>
          <w:szCs w:val="21"/>
        </w:rPr>
        <w:t>2.2</w:t>
      </w:r>
      <w:r>
        <w:rPr>
          <w:rFonts w:ascii="宋体" w:hAnsi="宋体" w:cs="黑体"/>
          <w:kern w:val="0"/>
          <w:szCs w:val="21"/>
        </w:rPr>
        <w:fldChar w:fldCharType="end"/>
      </w:r>
      <w:r>
        <w:rPr>
          <w:rFonts w:hint="eastAsia" w:ascii="宋体" w:hAnsi="宋体" w:cs="黑体"/>
          <w:kern w:val="0"/>
          <w:szCs w:val="21"/>
        </w:rPr>
        <w:t>款对谈判文件所作的澄清、修改，构成谈判文件的组成部分。</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8" w:name="_Ref426441946"/>
      <w:bookmarkStart w:id="49" w:name="_Toc195921809"/>
      <w:bookmarkStart w:id="50" w:name="_Ref527652798"/>
      <w:r>
        <w:rPr>
          <w:rFonts w:hint="eastAsia" w:ascii="宋体" w:hAnsi="宋体" w:cs="黑体"/>
          <w:kern w:val="0"/>
          <w:szCs w:val="21"/>
        </w:rPr>
        <w:t>谈判文件的澄清</w:t>
      </w:r>
      <w:bookmarkEnd w:id="48"/>
      <w:bookmarkEnd w:id="49"/>
      <w:r>
        <w:rPr>
          <w:rFonts w:hint="eastAsia" w:ascii="宋体" w:hAnsi="宋体" w:cs="黑体"/>
          <w:kern w:val="0"/>
          <w:szCs w:val="21"/>
        </w:rPr>
        <w:t>或修改</w:t>
      </w:r>
      <w:bookmarkEnd w:id="50"/>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供应商应仔细阅读和检查谈判文件的全部内容。如发现缺页或附件不全，应及时向采购人提出，以便补齐。</w:t>
      </w:r>
    </w:p>
    <w:p>
      <w:pPr>
        <w:numPr>
          <w:ilvl w:val="2"/>
          <w:numId w:val="3"/>
        </w:numPr>
        <w:tabs>
          <w:tab w:val="left" w:pos="1260"/>
        </w:tabs>
        <w:autoSpaceDE w:val="0"/>
        <w:autoSpaceDN w:val="0"/>
        <w:adjustRightInd w:val="0"/>
        <w:snapToGrid w:val="0"/>
        <w:spacing w:after="156" w:afterLines="50" w:line="360" w:lineRule="auto"/>
        <w:rPr>
          <w:rFonts w:ascii="宋体" w:hAnsi="宋体"/>
          <w:szCs w:val="21"/>
        </w:rPr>
      </w:pPr>
      <w:bookmarkStart w:id="51" w:name="_Ref527101604"/>
      <w:r>
        <w:rPr>
          <w:rFonts w:hint="eastAsia" w:ascii="宋体" w:hAnsi="宋体"/>
          <w:szCs w:val="21"/>
        </w:rPr>
        <w:t>供应商</w:t>
      </w:r>
      <w:r>
        <w:rPr>
          <w:rFonts w:hint="eastAsia" w:ascii="宋体" w:hAnsi="宋体" w:cs="黑体"/>
          <w:kern w:val="0"/>
          <w:szCs w:val="21"/>
        </w:rPr>
        <w:t>如有疑问</w:t>
      </w:r>
      <w:r>
        <w:rPr>
          <w:rFonts w:ascii="宋体" w:hAnsi="宋体" w:cs="宋体"/>
          <w:szCs w:val="21"/>
        </w:rPr>
        <w:t>可以在</w:t>
      </w:r>
      <w:r>
        <w:rPr>
          <w:rFonts w:hint="eastAsia" w:ascii="宋体" w:hAnsi="宋体" w:cs="宋体"/>
          <w:szCs w:val="21"/>
        </w:rPr>
        <w:t>供应商</w:t>
      </w:r>
      <w:r>
        <w:rPr>
          <w:rFonts w:ascii="宋体" w:hAnsi="宋体" w:cs="宋体"/>
          <w:szCs w:val="21"/>
        </w:rPr>
        <w:t>须知前附表规定的时间内向采购人提出询问</w:t>
      </w:r>
      <w:r>
        <w:rPr>
          <w:rFonts w:hint="eastAsia" w:ascii="宋体" w:hAnsi="宋体" w:cs="黑体"/>
          <w:kern w:val="0"/>
          <w:szCs w:val="21"/>
        </w:rPr>
        <w:t>，要求采购人对谈判文件予以澄清。</w:t>
      </w:r>
      <w:bookmarkEnd w:id="51"/>
    </w:p>
    <w:p>
      <w:pPr>
        <w:numPr>
          <w:ilvl w:val="2"/>
          <w:numId w:val="3"/>
        </w:numPr>
        <w:tabs>
          <w:tab w:val="left" w:pos="1260"/>
        </w:tabs>
        <w:autoSpaceDE w:val="0"/>
        <w:autoSpaceDN w:val="0"/>
        <w:adjustRightInd w:val="0"/>
        <w:snapToGrid w:val="0"/>
        <w:spacing w:after="156" w:afterLines="50" w:line="360" w:lineRule="auto"/>
        <w:rPr>
          <w:rFonts w:ascii="宋体" w:hAnsi="宋体" w:cs="宋体"/>
          <w:szCs w:val="21"/>
        </w:rPr>
      </w:pPr>
      <w:r>
        <w:rPr>
          <w:rFonts w:hint="eastAsia" w:ascii="宋体" w:hAnsi="宋体" w:cs="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 3 个工作日前，以书面形式通知所有接收谈判文件的供应商，不足 3 个工作日的，应当顺延提交首次响应文件截止之日。</w:t>
      </w:r>
    </w:p>
    <w:p>
      <w:pPr>
        <w:autoSpaceDE w:val="0"/>
        <w:autoSpaceDN w:val="0"/>
        <w:adjustRightInd w:val="0"/>
        <w:snapToGrid w:val="0"/>
        <w:spacing w:after="156" w:afterLines="50" w:line="360" w:lineRule="auto"/>
        <w:ind w:left="1134" w:leftChars="540"/>
        <w:rPr>
          <w:rFonts w:ascii="宋体" w:hAnsi="宋体" w:cs="宋体"/>
          <w:szCs w:val="21"/>
        </w:rPr>
      </w:pPr>
      <w:r>
        <w:rPr>
          <w:rFonts w:hint="eastAsia" w:ascii="宋体" w:hAnsi="宋体" w:cs="黑体"/>
          <w:kern w:val="0"/>
          <w:szCs w:val="21"/>
        </w:rPr>
        <w:t>通过发布公告邀请供应商参加谈判的，澄清修改和更正内容将在谈判公告发布媒体上予以公告。</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供应商应在收到澄清或修改文件后</w:t>
      </w:r>
      <w:r>
        <w:rPr>
          <w:rFonts w:hint="eastAsia" w:ascii="宋体" w:hAnsi="宋体" w:cs="宋体"/>
          <w:szCs w:val="21"/>
        </w:rPr>
        <w:t>24小时内或根据澄清通知中要求的时间内</w:t>
      </w:r>
      <w:r>
        <w:rPr>
          <w:rFonts w:hint="eastAsia" w:ascii="宋体" w:hAnsi="宋体" w:cs="黑体"/>
          <w:kern w:val="0"/>
          <w:szCs w:val="21"/>
        </w:rPr>
        <w:t>，将加盖公章的回执书面形式通知采购人</w:t>
      </w:r>
      <w:r>
        <w:rPr>
          <w:rFonts w:ascii="宋体" w:hAnsi="宋体" w:cs="宋体"/>
          <w:szCs w:val="21"/>
        </w:rPr>
        <w:t>、采购代理机构或谈判小组</w:t>
      </w:r>
      <w:r>
        <w:rPr>
          <w:rFonts w:hint="eastAsia" w:ascii="宋体" w:hAnsi="宋体" w:cs="黑体"/>
          <w:kern w:val="0"/>
          <w:szCs w:val="21"/>
        </w:rPr>
        <w:t>，确认已收到该澄清。否则，视为同意和接受该澄清或者修改内容。</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52" w:name="_Ref527101721"/>
      <w:r>
        <w:rPr>
          <w:rFonts w:hint="eastAsia" w:ascii="宋体" w:hAnsi="宋体" w:cs="宋体"/>
          <w:szCs w:val="21"/>
        </w:rPr>
        <w:t>供应商</w:t>
      </w:r>
      <w:r>
        <w:rPr>
          <w:rFonts w:ascii="宋体" w:hAnsi="宋体" w:cs="宋体"/>
          <w:szCs w:val="21"/>
        </w:rPr>
        <w:t>对谈判文件提出质疑的，</w:t>
      </w:r>
      <w:r>
        <w:rPr>
          <w:rFonts w:hint="eastAsia" w:ascii="宋体" w:hAnsi="宋体"/>
          <w:szCs w:val="21"/>
        </w:rPr>
        <w:t>应当在获取谈判文件或者谈判文件公告期限届满之日起 7 个工作日内，按供应商须知前附表中质疑函送达的方式以书面形式一次性提出质疑</w:t>
      </w:r>
      <w:r>
        <w:rPr>
          <w:rFonts w:ascii="宋体" w:hAnsi="宋体" w:cs="宋体"/>
          <w:szCs w:val="21"/>
        </w:rPr>
        <w:t>。</w:t>
      </w:r>
      <w:r>
        <w:rPr>
          <w:rFonts w:hint="eastAsia" w:ascii="宋体" w:hAnsi="宋体" w:cs="宋体"/>
          <w:szCs w:val="21"/>
        </w:rPr>
        <w:t>供应商</w:t>
      </w:r>
      <w:r>
        <w:rPr>
          <w:rFonts w:hint="eastAsia" w:ascii="宋体" w:hAnsi="宋体"/>
          <w:szCs w:val="21"/>
        </w:rPr>
        <w:t>提出质疑应当提交质疑函和必要的证明材料，质疑函的内容应符合采购质疑和投诉办法的规定。</w:t>
      </w:r>
      <w:bookmarkEnd w:id="52"/>
    </w:p>
    <w:p>
      <w:pPr>
        <w:numPr>
          <w:ilvl w:val="0"/>
          <w:numId w:val="3"/>
        </w:numPr>
        <w:autoSpaceDE w:val="0"/>
        <w:autoSpaceDN w:val="0"/>
        <w:adjustRightInd w:val="0"/>
        <w:spacing w:after="156" w:afterLines="50" w:line="360" w:lineRule="auto"/>
        <w:outlineLvl w:val="2"/>
        <w:rPr>
          <w:rFonts w:ascii="宋体" w:hAnsi="宋体" w:cs="黑体"/>
          <w:kern w:val="0"/>
          <w:szCs w:val="21"/>
        </w:rPr>
      </w:pPr>
      <w:r>
        <w:rPr>
          <w:rFonts w:hint="eastAsia" w:ascii="宋体" w:hAnsi="宋体" w:cs="黑体"/>
          <w:kern w:val="0"/>
          <w:szCs w:val="21"/>
        </w:rPr>
        <w:t>响应文件编制</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53" w:name="_Toc195921812"/>
      <w:r>
        <w:rPr>
          <w:rFonts w:hint="eastAsia" w:ascii="宋体" w:hAnsi="宋体" w:cs="黑体"/>
          <w:kern w:val="0"/>
          <w:szCs w:val="21"/>
        </w:rPr>
        <w:t>响应文件的组成</w:t>
      </w:r>
      <w:bookmarkEnd w:id="53"/>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响应文件应包括下列内容：</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首次报价函及其附录；</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供应商资格声明；</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法定代表人身份证明；</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授权委托书；</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分项报价表；</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商务和技术偏差表；</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供应商基本情况表；</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资格证明文件（详见响应文件格式要求）；</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响应承诺书；</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投标设备技术性能指标的详细描述；</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技术支持资料；</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设备技术及安装方案；</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其他资料（如有）；</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ascii="宋体" w:hAnsi="宋体" w:cs="黑体"/>
          <w:kern w:val="0"/>
          <w:szCs w:val="21"/>
        </w:rPr>
        <w:t>最后报价函（</w:t>
      </w:r>
      <w:r>
        <w:rPr>
          <w:rFonts w:hint="eastAsia" w:ascii="宋体" w:hAnsi="宋体" w:cs="黑体"/>
          <w:kern w:val="0"/>
          <w:szCs w:val="21"/>
        </w:rPr>
        <w:t>不用装订在响应文件中，</w:t>
      </w:r>
      <w:r>
        <w:rPr>
          <w:rFonts w:ascii="宋体" w:hAnsi="宋体" w:cs="黑体"/>
          <w:kern w:val="0"/>
          <w:szCs w:val="21"/>
        </w:rPr>
        <w:t>谈判结束后，根据谈判小组要求提交）；</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谈判文件要求的其他内容以及供应商认为必要的其他内容。</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54" w:name="_Toc195921813"/>
      <w:r>
        <w:rPr>
          <w:rFonts w:hint="eastAsia" w:ascii="宋体" w:hAnsi="宋体" w:cs="黑体"/>
          <w:kern w:val="0"/>
          <w:szCs w:val="21"/>
        </w:rPr>
        <w:t>首次报价</w:t>
      </w:r>
      <w:bookmarkEnd w:id="54"/>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55" w:name="_Toc195921814"/>
      <w:r>
        <w:rPr>
          <w:rFonts w:hint="eastAsia" w:ascii="宋体" w:hAnsi="宋体" w:cs="黑体"/>
          <w:kern w:val="0"/>
          <w:szCs w:val="21"/>
        </w:rPr>
        <w:t>供应商应按谈判文件第六章提供的格式进行首次报价。</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所有根据合同或其它原因应由供应商支付的税款和其它应交纳的费用都应包括在供应商提交的报价中。</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w:t>
      </w:r>
      <w:r>
        <w:rPr>
          <w:rFonts w:ascii="宋体" w:hAnsi="宋体" w:cs="黑体"/>
          <w:kern w:val="0"/>
          <w:szCs w:val="21"/>
        </w:rPr>
        <w:t>应仔细阅读所有谈判文件，填报自己认为正确的报价。</w:t>
      </w:r>
    </w:p>
    <w:p>
      <w:pPr>
        <w:numPr>
          <w:ilvl w:val="1"/>
          <w:numId w:val="3"/>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供应商对采购内容只允许有一个报价，采购人不接受任何有选择的报价。</w:t>
      </w:r>
    </w:p>
    <w:p>
      <w:pPr>
        <w:numPr>
          <w:ilvl w:val="1"/>
          <w:numId w:val="3"/>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lang w:val="zh-CN"/>
        </w:rPr>
        <w:t>项目实行包干制。由</w:t>
      </w:r>
      <w:r>
        <w:rPr>
          <w:rFonts w:hint="eastAsia" w:ascii="宋体" w:hAnsi="宋体" w:cs="黑体"/>
          <w:kern w:val="0"/>
          <w:szCs w:val="21"/>
        </w:rPr>
        <w:t>服务人</w:t>
      </w:r>
      <w:r>
        <w:rPr>
          <w:rFonts w:hint="eastAsia" w:ascii="宋体" w:hAnsi="宋体" w:cs="黑体"/>
          <w:kern w:val="0"/>
          <w:szCs w:val="21"/>
          <w:lang w:val="zh-CN"/>
        </w:rPr>
        <w:t>投入设备、人员自主运营本项目，并对日常的运营费用进行支出，承担承包期内的设备及人员风险责任。项目结束后，运营设备及人员由</w:t>
      </w:r>
      <w:r>
        <w:rPr>
          <w:rFonts w:hint="eastAsia" w:ascii="宋体" w:hAnsi="宋体" w:cs="黑体"/>
          <w:kern w:val="0"/>
          <w:szCs w:val="21"/>
        </w:rPr>
        <w:t>服务人</w:t>
      </w:r>
      <w:r>
        <w:rPr>
          <w:rFonts w:hint="eastAsia" w:ascii="宋体" w:hAnsi="宋体" w:cs="黑体"/>
          <w:kern w:val="0"/>
          <w:szCs w:val="21"/>
          <w:lang w:val="zh-CN"/>
        </w:rPr>
        <w:t>自行处理与采购人无关。</w:t>
      </w:r>
    </w:p>
    <w:p>
      <w:pPr>
        <w:numPr>
          <w:ilvl w:val="1"/>
          <w:numId w:val="3"/>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报价不得有选择性报价和附有条件的报价，且不得高于预算价或最高限价，否则其报价无效。</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56" w:name="_Ref421009326"/>
      <w:r>
        <w:rPr>
          <w:rFonts w:hint="eastAsia" w:ascii="宋体" w:hAnsi="宋体" w:cs="黑体"/>
          <w:kern w:val="0"/>
          <w:szCs w:val="21"/>
        </w:rPr>
        <w:t>响应文件有效期</w:t>
      </w:r>
      <w:bookmarkEnd w:id="55"/>
      <w:bookmarkEnd w:id="56"/>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57" w:name="_Ref527102185"/>
      <w:r>
        <w:rPr>
          <w:rFonts w:hint="eastAsia" w:ascii="宋体" w:hAnsi="宋体"/>
          <w:szCs w:val="21"/>
        </w:rPr>
        <w:t>本项目</w:t>
      </w:r>
      <w:r>
        <w:rPr>
          <w:rFonts w:hint="eastAsia" w:ascii="宋体" w:hAnsi="宋体" w:cs="黑体"/>
          <w:kern w:val="0"/>
          <w:szCs w:val="21"/>
        </w:rPr>
        <w:t>响应文件</w:t>
      </w:r>
      <w:r>
        <w:rPr>
          <w:rFonts w:hint="eastAsia" w:ascii="宋体" w:hAnsi="宋体"/>
          <w:szCs w:val="21"/>
        </w:rPr>
        <w:t>有效期见供应商须知前附表。</w:t>
      </w:r>
      <w:r>
        <w:rPr>
          <w:rFonts w:hint="eastAsia" w:ascii="宋体" w:hAnsi="宋体" w:cs="黑体"/>
          <w:kern w:val="0"/>
          <w:szCs w:val="21"/>
        </w:rPr>
        <w:t>响应文件</w:t>
      </w:r>
      <w:r>
        <w:rPr>
          <w:rFonts w:hint="eastAsia" w:ascii="宋体" w:hAnsi="宋体"/>
          <w:szCs w:val="21"/>
        </w:rPr>
        <w:t>有效期从提交响应文件的截止之日起算。响应文件中承诺的有效期应当不少于谈判文件中载明的有效期。</w:t>
      </w:r>
      <w:bookmarkEnd w:id="57"/>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在供应商须知前附表规定的响应文件有效期内，供应商不得要求撤销或修改其响应文件。</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58" w:name="_Toc195921815"/>
      <w:r>
        <w:rPr>
          <w:rFonts w:hint="eastAsia" w:ascii="宋体" w:hAnsi="宋体" w:cs="黑体"/>
          <w:kern w:val="0"/>
          <w:szCs w:val="21"/>
        </w:rPr>
        <w:t>谈判保证金</w:t>
      </w:r>
      <w:bookmarkEnd w:id="58"/>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59" w:name="_Ref419361076"/>
      <w:r>
        <w:rPr>
          <w:rFonts w:hint="eastAsia" w:ascii="宋体" w:hAnsi="宋体" w:cs="黑体"/>
          <w:kern w:val="0"/>
          <w:szCs w:val="21"/>
        </w:rPr>
        <w:t>供应商应按供应商须知前附表规定的金额、形式递交谈判保证金，并作为其响应文件的组成部分。以联合体形式递交响应文件的，可以由联合体中的一方或者共同提交谈判保证金，以一方名义提交谈判保证金的，对联合体各方均具有约束力。</w:t>
      </w:r>
      <w:bookmarkEnd w:id="59"/>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供应商不按本章第</w:t>
      </w:r>
      <w:r>
        <w:fldChar w:fldCharType="begin"/>
      </w:r>
      <w:r>
        <w:instrText xml:space="preserve"> REF _Ref419361076 \r \h  \* MERGEFORMAT </w:instrText>
      </w:r>
      <w:r>
        <w:fldChar w:fldCharType="separate"/>
      </w:r>
      <w:r>
        <w:rPr>
          <w:rFonts w:ascii="宋体" w:hAnsi="宋体" w:cs="黑体"/>
          <w:kern w:val="0"/>
          <w:szCs w:val="21"/>
        </w:rPr>
        <w:t>3.7.1</w:t>
      </w:r>
      <w:r>
        <w:rPr>
          <w:rFonts w:ascii="宋体" w:hAnsi="宋体" w:cs="黑体"/>
          <w:kern w:val="0"/>
          <w:szCs w:val="21"/>
        </w:rPr>
        <w:fldChar w:fldCharType="end"/>
      </w:r>
      <w:r>
        <w:rPr>
          <w:rFonts w:hint="eastAsia" w:ascii="宋体" w:hAnsi="宋体" w:cs="黑体"/>
          <w:kern w:val="0"/>
          <w:szCs w:val="21"/>
        </w:rPr>
        <w:t>项要求提交谈判保证金的，其响应文件无效。</w:t>
      </w:r>
    </w:p>
    <w:p>
      <w:pPr>
        <w:numPr>
          <w:ilvl w:val="2"/>
          <w:numId w:val="3"/>
        </w:numPr>
        <w:tabs>
          <w:tab w:val="left" w:pos="1260"/>
        </w:tabs>
        <w:autoSpaceDE w:val="0"/>
        <w:autoSpaceDN w:val="0"/>
        <w:adjustRightInd w:val="0"/>
        <w:snapToGrid w:val="0"/>
        <w:spacing w:after="156" w:afterLines="50" w:line="360" w:lineRule="auto"/>
        <w:rPr>
          <w:rFonts w:ascii="宋体" w:hAnsi="宋体"/>
          <w:szCs w:val="21"/>
        </w:rPr>
      </w:pPr>
      <w:bookmarkStart w:id="60" w:name="_Ref419361088"/>
      <w:r>
        <w:rPr>
          <w:rFonts w:hint="eastAsia" w:ascii="宋体" w:hAnsi="宋体"/>
          <w:szCs w:val="21"/>
        </w:rPr>
        <w:t>供应商在首次递交响应文件截止时间3日前，按谈判文件的要求向采购代理机构递交谈判保证金，递交首次响应文件截止时间之后递交的谈判保证金将被拒绝。</w:t>
      </w:r>
      <w:bookmarkEnd w:id="60"/>
    </w:p>
    <w:p>
      <w:pPr>
        <w:numPr>
          <w:ilvl w:val="2"/>
          <w:numId w:val="3"/>
        </w:numPr>
        <w:tabs>
          <w:tab w:val="left" w:pos="1260"/>
        </w:tabs>
        <w:autoSpaceDE w:val="0"/>
        <w:autoSpaceDN w:val="0"/>
        <w:adjustRightInd w:val="0"/>
        <w:snapToGrid w:val="0"/>
        <w:spacing w:after="156" w:afterLines="50" w:line="360" w:lineRule="auto"/>
        <w:rPr>
          <w:rFonts w:ascii="宋体" w:hAnsi="宋体"/>
          <w:szCs w:val="21"/>
        </w:rPr>
      </w:pPr>
      <w:r>
        <w:rPr>
          <w:rFonts w:hint="eastAsia" w:ascii="宋体" w:hAnsi="宋体"/>
          <w:szCs w:val="21"/>
        </w:rPr>
        <w:t>供应商在汇款时务必注明所参与谈判项目的编号及用途，否则，因款项用途不明导致响应文件无效等后果由供应商自行承担。</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采购人或者采购代理机构应当自成交通知书发出之日起5个工作日内退还非成交供应商的谈判保证金，自采购合同签订之日起5个工作日内退还成交供应商的谈判保证金</w:t>
      </w:r>
      <w:r>
        <w:rPr>
          <w:rFonts w:hint="eastAsia" w:ascii="宋体" w:hAnsi="宋体"/>
          <w:szCs w:val="21"/>
        </w:rPr>
        <w:t>或者转为成交供应商的履约保证金</w:t>
      </w:r>
      <w:r>
        <w:rPr>
          <w:rFonts w:hint="eastAsia" w:ascii="宋体" w:hAnsi="宋体" w:cs="黑体"/>
          <w:kern w:val="0"/>
          <w:szCs w:val="21"/>
        </w:rPr>
        <w:t>。</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宋体"/>
          <w:szCs w:val="21"/>
        </w:rPr>
        <w:t>供应商有下列行为之一者，其谈判保证金可不予退还：</w:t>
      </w:r>
    </w:p>
    <w:p>
      <w:pPr>
        <w:tabs>
          <w:tab w:val="left" w:pos="1843"/>
        </w:tabs>
        <w:autoSpaceDE w:val="0"/>
        <w:autoSpaceDN w:val="0"/>
        <w:adjustRightInd w:val="0"/>
        <w:snapToGrid w:val="0"/>
        <w:spacing w:after="156" w:afterLines="50" w:line="360" w:lineRule="auto"/>
        <w:ind w:left="1659" w:leftChars="540" w:hanging="525" w:hangingChars="250"/>
        <w:rPr>
          <w:rFonts w:ascii="宋体" w:hAnsi="宋体" w:cs="黑体"/>
          <w:kern w:val="0"/>
          <w:szCs w:val="21"/>
        </w:rPr>
      </w:pPr>
      <w:r>
        <w:rPr>
          <w:rFonts w:hint="eastAsia" w:ascii="宋体" w:hAnsi="宋体" w:cs="黑体"/>
          <w:kern w:val="0"/>
          <w:szCs w:val="21"/>
        </w:rPr>
        <w:t>（1）供应商在响应文件有效期内撤回响应文件的；</w:t>
      </w:r>
    </w:p>
    <w:p>
      <w:pPr>
        <w:tabs>
          <w:tab w:val="left" w:pos="1843"/>
        </w:tabs>
        <w:autoSpaceDE w:val="0"/>
        <w:autoSpaceDN w:val="0"/>
        <w:adjustRightInd w:val="0"/>
        <w:snapToGrid w:val="0"/>
        <w:spacing w:after="156" w:afterLines="50" w:line="360" w:lineRule="auto"/>
        <w:ind w:left="1659" w:leftChars="540" w:hanging="525" w:hangingChars="250"/>
        <w:rPr>
          <w:rFonts w:ascii="宋体" w:hAnsi="宋体" w:cs="黑体"/>
          <w:kern w:val="0"/>
          <w:szCs w:val="21"/>
        </w:rPr>
      </w:pPr>
      <w:r>
        <w:rPr>
          <w:rFonts w:hint="eastAsia" w:ascii="宋体" w:hAnsi="宋体" w:cs="黑体"/>
          <w:kern w:val="0"/>
          <w:szCs w:val="21"/>
        </w:rPr>
        <w:t>（2）供应商在响应文件中提供虚假材料的；</w:t>
      </w:r>
    </w:p>
    <w:p>
      <w:pPr>
        <w:tabs>
          <w:tab w:val="left" w:pos="1843"/>
        </w:tabs>
        <w:autoSpaceDE w:val="0"/>
        <w:autoSpaceDN w:val="0"/>
        <w:adjustRightInd w:val="0"/>
        <w:snapToGrid w:val="0"/>
        <w:spacing w:after="156" w:afterLines="50" w:line="360" w:lineRule="auto"/>
        <w:ind w:left="1659" w:leftChars="540" w:hanging="525" w:hangingChars="250"/>
        <w:rPr>
          <w:rFonts w:ascii="宋体" w:hAnsi="宋体" w:cs="黑体"/>
          <w:kern w:val="0"/>
          <w:szCs w:val="21"/>
        </w:rPr>
      </w:pPr>
      <w:r>
        <w:rPr>
          <w:rFonts w:hint="eastAsia" w:ascii="宋体" w:hAnsi="宋体" w:cs="黑体"/>
          <w:kern w:val="0"/>
          <w:szCs w:val="21"/>
        </w:rPr>
        <w:t>（3）除因不可抗力或谈判文件认可的情形以外，成交供应商不与采购人签订合同的；</w:t>
      </w:r>
    </w:p>
    <w:p>
      <w:pPr>
        <w:tabs>
          <w:tab w:val="left" w:pos="1843"/>
        </w:tabs>
        <w:autoSpaceDE w:val="0"/>
        <w:autoSpaceDN w:val="0"/>
        <w:adjustRightInd w:val="0"/>
        <w:snapToGrid w:val="0"/>
        <w:spacing w:after="156" w:afterLines="50" w:line="360" w:lineRule="auto"/>
        <w:ind w:left="1659" w:leftChars="540" w:hanging="525" w:hangingChars="250"/>
        <w:rPr>
          <w:rFonts w:ascii="宋体" w:hAnsi="宋体" w:cs="黑体"/>
          <w:kern w:val="0"/>
          <w:szCs w:val="21"/>
        </w:rPr>
      </w:pPr>
      <w:r>
        <w:rPr>
          <w:rFonts w:hint="eastAsia" w:ascii="宋体" w:hAnsi="宋体" w:cs="黑体"/>
          <w:kern w:val="0"/>
          <w:szCs w:val="21"/>
        </w:rPr>
        <w:t>（4）供应商与采购人、其他供应商或者采购代理机构恶意串通的；</w:t>
      </w:r>
    </w:p>
    <w:p>
      <w:pPr>
        <w:tabs>
          <w:tab w:val="left" w:pos="1843"/>
        </w:tabs>
        <w:autoSpaceDE w:val="0"/>
        <w:autoSpaceDN w:val="0"/>
        <w:adjustRightInd w:val="0"/>
        <w:snapToGrid w:val="0"/>
        <w:spacing w:after="156" w:afterLines="50" w:line="360" w:lineRule="auto"/>
        <w:ind w:left="1659" w:leftChars="540" w:hanging="525" w:hangingChars="250"/>
        <w:rPr>
          <w:rFonts w:ascii="宋体" w:hAnsi="宋体" w:cs="黑体"/>
          <w:kern w:val="0"/>
          <w:szCs w:val="21"/>
        </w:rPr>
      </w:pPr>
      <w:r>
        <w:rPr>
          <w:rFonts w:hint="eastAsia" w:ascii="宋体" w:hAnsi="宋体" w:cs="黑体"/>
          <w:kern w:val="0"/>
          <w:szCs w:val="21"/>
        </w:rPr>
        <w:t>（5）谈判文件规定应由成交供应商缴纳代理服务费而成交供应商未缴纳的；</w:t>
      </w:r>
    </w:p>
    <w:p>
      <w:pPr>
        <w:tabs>
          <w:tab w:val="left" w:pos="1843"/>
        </w:tabs>
        <w:autoSpaceDE w:val="0"/>
        <w:autoSpaceDN w:val="0"/>
        <w:adjustRightInd w:val="0"/>
        <w:snapToGrid w:val="0"/>
        <w:spacing w:after="156" w:afterLines="50" w:line="360" w:lineRule="auto"/>
        <w:ind w:left="1659" w:leftChars="540" w:hanging="525" w:hangingChars="250"/>
        <w:rPr>
          <w:rFonts w:ascii="宋体" w:hAnsi="宋体" w:cs="黑体"/>
          <w:kern w:val="0"/>
          <w:szCs w:val="21"/>
        </w:rPr>
      </w:pPr>
      <w:r>
        <w:rPr>
          <w:rFonts w:hint="eastAsia" w:ascii="宋体" w:hAnsi="宋体" w:cs="黑体"/>
          <w:kern w:val="0"/>
          <w:szCs w:val="21"/>
        </w:rPr>
        <w:t>（6）谈判文件规定的其他情形。</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61" w:name="_Toc195921818"/>
      <w:r>
        <w:rPr>
          <w:rFonts w:hint="eastAsia" w:ascii="宋体" w:hAnsi="宋体" w:cs="黑体"/>
          <w:kern w:val="0"/>
          <w:szCs w:val="21"/>
        </w:rPr>
        <w:t>响应文件的编制</w:t>
      </w:r>
      <w:bookmarkEnd w:id="61"/>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响应文件应按第六章“响应文件格式”进行编写，如有必要，可以增加附页，作为响应文件的组成部分。供应商可以提出比谈判文件要求更有利于采购人的承诺。</w:t>
      </w:r>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cs="黑体"/>
          <w:kern w:val="0"/>
          <w:szCs w:val="21"/>
        </w:rPr>
        <w:t>响应文件应当对谈判文件有关采购范围、服务期、响应文件有效期及谈判文件要求实质性内容作出响应。</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62" w:name="_Ref527102437"/>
      <w:r>
        <w:rPr>
          <w:rFonts w:hint="eastAsia" w:ascii="宋体" w:hAnsi="宋体" w:cs="黑体"/>
          <w:kern w:val="0"/>
          <w:szCs w:val="21"/>
        </w:rPr>
        <w:t>响应文件正本需打印或用不褪色墨水书写，供应商的法定代表人或经授权的代表须根据谈判文件第六章的规定在响应文件中需要签字和（或）盖章的位置签字（或盖人名章）和（或）加盖单位公章。授权代表须持有书面的“法定代表人授权书”（格式附后），并将其附在响应文件中。</w:t>
      </w:r>
      <w:bookmarkEnd w:id="62"/>
    </w:p>
    <w:p>
      <w:pPr>
        <w:tabs>
          <w:tab w:val="left" w:pos="1260"/>
        </w:tabs>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首次响应文件递交截止时间前，如对首次响应文件进行了修改，包括在响应文件行间插字、涂改和增删，均应由供应商的法定代表人或经授权的代表在修改的每一页上签字。</w:t>
      </w:r>
    </w:p>
    <w:p>
      <w:pPr>
        <w:tabs>
          <w:tab w:val="left" w:pos="1260"/>
        </w:tabs>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响应文件的副本可采用正本的复印件。</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响应文件正本一份，副本及电子文档要求份数见供应商须知前附表。正本和副本的封面上应清楚地标记“正本”或“副本”的字样。当副本和正本不一致时，以正本为准。</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63" w:name="_Ref527102466"/>
      <w:r>
        <w:rPr>
          <w:rFonts w:hint="eastAsia" w:ascii="宋体" w:hAnsi="宋体" w:cs="黑体"/>
          <w:kern w:val="0"/>
          <w:szCs w:val="21"/>
        </w:rPr>
        <w:t>响应文件的正本与副本应分别装订成册，并编制目录，具体分册及装订要求见供应商须知前附表规定。</w:t>
      </w:r>
      <w:bookmarkEnd w:id="63"/>
    </w:p>
    <w:p>
      <w:pPr>
        <w:numPr>
          <w:ilvl w:val="0"/>
          <w:numId w:val="3"/>
        </w:numPr>
        <w:autoSpaceDE w:val="0"/>
        <w:autoSpaceDN w:val="0"/>
        <w:adjustRightInd w:val="0"/>
        <w:spacing w:after="156" w:afterLines="50" w:line="360" w:lineRule="auto"/>
        <w:outlineLvl w:val="2"/>
        <w:rPr>
          <w:rFonts w:ascii="宋体" w:hAnsi="宋体" w:cs="黑体"/>
          <w:kern w:val="0"/>
          <w:szCs w:val="21"/>
        </w:rPr>
      </w:pPr>
      <w:bookmarkStart w:id="64" w:name="_Toc195921819"/>
      <w:r>
        <w:rPr>
          <w:rFonts w:hint="eastAsia" w:ascii="宋体" w:hAnsi="宋体" w:cs="黑体"/>
          <w:kern w:val="0"/>
          <w:szCs w:val="21"/>
        </w:rPr>
        <w:t>响应文件</w:t>
      </w:r>
      <w:bookmarkEnd w:id="64"/>
      <w:r>
        <w:rPr>
          <w:rFonts w:hint="eastAsia" w:ascii="宋体" w:hAnsi="宋体" w:cs="黑体"/>
          <w:kern w:val="0"/>
          <w:szCs w:val="21"/>
        </w:rPr>
        <w:t>提交</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65" w:name="_Toc195921820"/>
      <w:r>
        <w:rPr>
          <w:rFonts w:hint="eastAsia" w:ascii="宋体" w:hAnsi="宋体" w:cs="黑体"/>
          <w:kern w:val="0"/>
          <w:szCs w:val="21"/>
        </w:rPr>
        <w:t>响应文件的</w:t>
      </w:r>
      <w:bookmarkEnd w:id="65"/>
      <w:r>
        <w:rPr>
          <w:rFonts w:hint="eastAsia" w:ascii="宋体" w:hAnsi="宋体" w:cs="黑体"/>
          <w:kern w:val="0"/>
          <w:szCs w:val="21"/>
        </w:rPr>
        <w:t>密封和标记</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66" w:name="_Ref421008478"/>
      <w:r>
        <w:rPr>
          <w:rFonts w:hint="eastAsia" w:ascii="宋体" w:hAnsi="宋体" w:cs="黑体"/>
          <w:kern w:val="0"/>
          <w:szCs w:val="21"/>
        </w:rPr>
        <w:t>供应商递交的响应文件，应按照标包分别加以密封。密封方式为在响应文件外包装封口处加盖公章或“密封章”。</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67" w:name="_Ref527102501"/>
      <w:r>
        <w:rPr>
          <w:rFonts w:hint="eastAsia" w:ascii="宋体" w:hAnsi="宋体" w:cs="黑体"/>
          <w:kern w:val="0"/>
          <w:szCs w:val="21"/>
        </w:rPr>
        <w:t>响应文件的封套上应标识的其他内容见供应商须知前附表。</w:t>
      </w:r>
      <w:bookmarkEnd w:id="66"/>
      <w:bookmarkEnd w:id="67"/>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未按本章第</w:t>
      </w:r>
      <w:r>
        <w:fldChar w:fldCharType="begin"/>
      </w:r>
      <w:r>
        <w:instrText xml:space="preserve"> REF _Ref421008478 \r \h  \* MERGEFORMAT </w:instrText>
      </w:r>
      <w:r>
        <w:fldChar w:fldCharType="separate"/>
      </w:r>
      <w:r>
        <w:rPr>
          <w:rFonts w:ascii="宋体" w:hAnsi="宋体" w:cs="黑体"/>
          <w:kern w:val="0"/>
          <w:szCs w:val="21"/>
        </w:rPr>
        <w:t>4.1.1</w:t>
      </w:r>
      <w:r>
        <w:rPr>
          <w:rFonts w:ascii="宋体" w:hAnsi="宋体" w:cs="黑体"/>
          <w:kern w:val="0"/>
          <w:szCs w:val="21"/>
        </w:rPr>
        <w:fldChar w:fldCharType="end"/>
      </w:r>
      <w:r>
        <w:rPr>
          <w:rFonts w:hint="eastAsia" w:ascii="宋体" w:hAnsi="宋体" w:cs="黑体"/>
          <w:kern w:val="0"/>
          <w:szCs w:val="21"/>
        </w:rPr>
        <w:t>项、第</w:t>
      </w:r>
      <w:r>
        <w:fldChar w:fldCharType="begin"/>
      </w:r>
      <w:r>
        <w:instrText xml:space="preserve"> REF _Ref421008478 \r \h  \* MERGEFORMAT </w:instrText>
      </w:r>
      <w:r>
        <w:fldChar w:fldCharType="separate"/>
      </w:r>
      <w:r>
        <w:rPr>
          <w:rFonts w:ascii="宋体" w:hAnsi="宋体" w:cs="黑体"/>
          <w:kern w:val="0"/>
          <w:szCs w:val="21"/>
        </w:rPr>
        <w:t>4.1.1</w:t>
      </w:r>
      <w:r>
        <w:rPr>
          <w:rFonts w:ascii="宋体" w:hAnsi="宋体" w:cs="黑体"/>
          <w:kern w:val="0"/>
          <w:szCs w:val="21"/>
        </w:rPr>
        <w:fldChar w:fldCharType="end"/>
      </w:r>
      <w:r>
        <w:rPr>
          <w:rFonts w:hint="eastAsia" w:ascii="宋体" w:hAnsi="宋体" w:cs="黑体"/>
          <w:kern w:val="0"/>
          <w:szCs w:val="21"/>
        </w:rPr>
        <w:t>项要求密封并加写标识的响应文件，采购人不予受理。</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68" w:name="_Toc195921821"/>
      <w:r>
        <w:rPr>
          <w:rFonts w:hint="eastAsia" w:ascii="宋体" w:hAnsi="宋体" w:cs="黑体"/>
          <w:kern w:val="0"/>
          <w:szCs w:val="21"/>
        </w:rPr>
        <w:t>首次响应文件的递交</w:t>
      </w:r>
      <w:bookmarkEnd w:id="68"/>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供应商应在竞争性谈判公告规定的递交响应文件截止时间前递交首次响应文件。如有变化，见澄清修改文件。</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供应商递交首次响应文件的地点：见竞争性谈判公告。如有变化，见澄清修改文件。</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除因供应商家数不满足要求未进行谈判的情形外，供应商所递交的响应文件不予退还。</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szCs w:val="21"/>
        </w:rPr>
        <w:t>逾期送达、</w:t>
      </w:r>
      <w:r>
        <w:rPr>
          <w:rFonts w:hint="eastAsia" w:ascii="宋体" w:hAnsi="宋体" w:cs="黑体"/>
          <w:kern w:val="0"/>
          <w:szCs w:val="21"/>
        </w:rPr>
        <w:t>未送达指定地点</w:t>
      </w:r>
      <w:r>
        <w:rPr>
          <w:rFonts w:hint="eastAsia" w:ascii="宋体" w:hAnsi="宋体"/>
          <w:szCs w:val="21"/>
        </w:rPr>
        <w:t>的响应文件</w:t>
      </w:r>
      <w:r>
        <w:rPr>
          <w:rFonts w:hint="eastAsia" w:ascii="宋体" w:hAnsi="宋体" w:cs="黑体"/>
          <w:kern w:val="0"/>
          <w:szCs w:val="21"/>
        </w:rPr>
        <w:t>，采购人不予受理。</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69" w:name="_Toc195921822"/>
      <w:r>
        <w:rPr>
          <w:rFonts w:hint="eastAsia" w:ascii="宋体" w:hAnsi="宋体" w:cs="黑体"/>
          <w:kern w:val="0"/>
          <w:szCs w:val="21"/>
        </w:rPr>
        <w:t>响应文件的修改与撤回</w:t>
      </w:r>
      <w:bookmarkEnd w:id="69"/>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在竞争性谈判公告规定的首次响应文件递交截止时间前，供应商可以修改或撤回已递交的首次响应文件，但应以书面形式通知采购人。</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修改的内容为首次响应文件的组成部分。修改的首次响应文件应按照本章第</w:t>
      </w:r>
      <w:r>
        <w:rPr>
          <w:rFonts w:ascii="宋体" w:hAnsi="宋体" w:cs="黑体"/>
          <w:kern w:val="0"/>
          <w:szCs w:val="21"/>
        </w:rPr>
        <w:t>3</w:t>
      </w:r>
      <w:r>
        <w:rPr>
          <w:rFonts w:hint="eastAsia" w:ascii="宋体" w:hAnsi="宋体" w:cs="黑体"/>
          <w:kern w:val="0"/>
          <w:szCs w:val="21"/>
        </w:rPr>
        <w:t>条、第</w:t>
      </w:r>
      <w:r>
        <w:rPr>
          <w:rFonts w:ascii="宋体" w:hAnsi="宋体" w:cs="黑体"/>
          <w:kern w:val="0"/>
          <w:szCs w:val="21"/>
        </w:rPr>
        <w:t>4</w:t>
      </w:r>
      <w:r>
        <w:rPr>
          <w:rFonts w:hint="eastAsia" w:ascii="宋体" w:hAnsi="宋体" w:cs="黑体"/>
          <w:kern w:val="0"/>
          <w:szCs w:val="21"/>
        </w:rPr>
        <w:t>条规定进行编制、标记和递交，并标明“修改”字样。</w:t>
      </w:r>
    </w:p>
    <w:p>
      <w:pPr>
        <w:numPr>
          <w:ilvl w:val="0"/>
          <w:numId w:val="3"/>
        </w:numPr>
        <w:autoSpaceDE w:val="0"/>
        <w:autoSpaceDN w:val="0"/>
        <w:adjustRightInd w:val="0"/>
        <w:spacing w:after="156" w:afterLines="50" w:line="360" w:lineRule="auto"/>
        <w:outlineLvl w:val="2"/>
        <w:rPr>
          <w:rFonts w:ascii="宋体" w:hAnsi="宋体" w:cs="黑体"/>
          <w:kern w:val="0"/>
          <w:szCs w:val="21"/>
        </w:rPr>
      </w:pPr>
      <w:r>
        <w:rPr>
          <w:rFonts w:hint="eastAsia" w:ascii="宋体" w:hAnsi="宋体" w:cs="黑体"/>
          <w:kern w:val="0"/>
          <w:szCs w:val="21"/>
        </w:rPr>
        <w:t>评审与谈判</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r>
        <w:rPr>
          <w:rFonts w:hint="eastAsia" w:ascii="宋体" w:hAnsi="宋体" w:cs="黑体"/>
          <w:kern w:val="0"/>
          <w:szCs w:val="21"/>
        </w:rPr>
        <w:t>谈判小组</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70" w:name="_Ref527102573"/>
      <w:r>
        <w:rPr>
          <w:rFonts w:hint="eastAsia" w:ascii="宋体" w:hAnsi="宋体" w:cs="黑体"/>
          <w:kern w:val="0"/>
          <w:szCs w:val="21"/>
        </w:rPr>
        <w:t>竞争性谈判小组由采购人代表和评审专家组成，采购人代表和评审专家人数见供应商须知前附表。</w:t>
      </w:r>
      <w:bookmarkEnd w:id="70"/>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谈判小组成员有下列情形之一的，应当回避：</w:t>
      </w:r>
    </w:p>
    <w:p>
      <w:pPr>
        <w:pStyle w:val="2"/>
        <w:numPr>
          <w:ilvl w:val="0"/>
          <w:numId w:val="8"/>
        </w:numPr>
        <w:snapToGrid w:val="0"/>
        <w:spacing w:after="156" w:afterLines="50" w:line="360" w:lineRule="auto"/>
        <w:ind w:left="1985" w:hanging="851"/>
        <w:rPr>
          <w:rFonts w:hAnsi="宋体" w:cs="宋体"/>
        </w:rPr>
      </w:pPr>
      <w:r>
        <w:rPr>
          <w:rFonts w:hAnsi="宋体" w:cs="宋体"/>
        </w:rPr>
        <w:t>参加采购活动前3年内与</w:t>
      </w:r>
      <w:r>
        <w:rPr>
          <w:rFonts w:hint="eastAsia" w:hAnsi="宋体" w:cs="宋体"/>
        </w:rPr>
        <w:t>供应商</w:t>
      </w:r>
      <w:r>
        <w:rPr>
          <w:rFonts w:hAnsi="宋体" w:cs="宋体"/>
        </w:rPr>
        <w:t>存在劳动关系；</w:t>
      </w:r>
    </w:p>
    <w:p>
      <w:pPr>
        <w:pStyle w:val="2"/>
        <w:numPr>
          <w:ilvl w:val="0"/>
          <w:numId w:val="8"/>
        </w:numPr>
        <w:snapToGrid w:val="0"/>
        <w:spacing w:after="156" w:afterLines="50" w:line="360" w:lineRule="auto"/>
        <w:ind w:left="1985" w:hanging="851"/>
        <w:rPr>
          <w:rFonts w:hAnsi="宋体" w:cs="宋体"/>
        </w:rPr>
      </w:pPr>
      <w:r>
        <w:rPr>
          <w:rFonts w:hAnsi="宋体" w:cs="宋体"/>
        </w:rPr>
        <w:t>参加采购活动前3年内担任</w:t>
      </w:r>
      <w:r>
        <w:rPr>
          <w:rFonts w:hint="eastAsia" w:hAnsi="宋体" w:cs="宋体"/>
        </w:rPr>
        <w:t>供应商</w:t>
      </w:r>
      <w:r>
        <w:rPr>
          <w:rFonts w:hAnsi="宋体" w:cs="宋体"/>
        </w:rPr>
        <w:t>的董事、监事；</w:t>
      </w:r>
    </w:p>
    <w:p>
      <w:pPr>
        <w:pStyle w:val="2"/>
        <w:numPr>
          <w:ilvl w:val="0"/>
          <w:numId w:val="8"/>
        </w:numPr>
        <w:snapToGrid w:val="0"/>
        <w:spacing w:after="156" w:afterLines="50" w:line="360" w:lineRule="auto"/>
        <w:ind w:left="1985" w:hanging="851"/>
        <w:rPr>
          <w:rFonts w:hAnsi="宋体" w:cs="宋体"/>
        </w:rPr>
      </w:pPr>
      <w:r>
        <w:rPr>
          <w:rFonts w:hAnsi="宋体" w:cs="宋体"/>
        </w:rPr>
        <w:t>参加采购活动前3年内是</w:t>
      </w:r>
      <w:r>
        <w:rPr>
          <w:rFonts w:hint="eastAsia" w:hAnsi="宋体" w:cs="宋体"/>
        </w:rPr>
        <w:t>供应商</w:t>
      </w:r>
      <w:r>
        <w:rPr>
          <w:rFonts w:hAnsi="宋体" w:cs="宋体"/>
        </w:rPr>
        <w:t>的控股股东或者实际控制人；</w:t>
      </w:r>
    </w:p>
    <w:p>
      <w:pPr>
        <w:pStyle w:val="2"/>
        <w:numPr>
          <w:ilvl w:val="0"/>
          <w:numId w:val="8"/>
        </w:numPr>
        <w:snapToGrid w:val="0"/>
        <w:spacing w:after="156" w:afterLines="50" w:line="360" w:lineRule="auto"/>
        <w:ind w:left="1985" w:hanging="851"/>
        <w:rPr>
          <w:rFonts w:hAnsi="宋体" w:cs="宋体"/>
        </w:rPr>
      </w:pPr>
      <w:r>
        <w:rPr>
          <w:rFonts w:hAnsi="宋体" w:cs="宋体"/>
        </w:rPr>
        <w:t>与</w:t>
      </w:r>
      <w:r>
        <w:rPr>
          <w:rFonts w:hint="eastAsia" w:hAnsi="宋体" w:cs="宋体"/>
        </w:rPr>
        <w:t>供应商</w:t>
      </w:r>
      <w:r>
        <w:rPr>
          <w:rFonts w:hAnsi="宋体" w:cs="宋体"/>
        </w:rPr>
        <w:t>的法定代表人或者负责人有夫妻、直系血亲、三代以内旁系血亲或者近姻亲关系；</w:t>
      </w:r>
    </w:p>
    <w:p>
      <w:pPr>
        <w:pStyle w:val="2"/>
        <w:numPr>
          <w:ilvl w:val="0"/>
          <w:numId w:val="8"/>
        </w:numPr>
        <w:snapToGrid w:val="0"/>
        <w:spacing w:after="156" w:afterLines="50" w:line="360" w:lineRule="auto"/>
        <w:ind w:left="1985" w:hanging="851"/>
        <w:rPr>
          <w:rFonts w:hAnsi="宋体" w:cs="宋体"/>
        </w:rPr>
      </w:pPr>
      <w:r>
        <w:rPr>
          <w:rFonts w:hAnsi="宋体" w:cs="宋体"/>
        </w:rPr>
        <w:t>与</w:t>
      </w:r>
      <w:r>
        <w:rPr>
          <w:rFonts w:hint="eastAsia" w:hAnsi="宋体" w:cs="宋体"/>
        </w:rPr>
        <w:t>供应商</w:t>
      </w:r>
      <w:r>
        <w:rPr>
          <w:rFonts w:hAnsi="宋体" w:cs="宋体"/>
        </w:rPr>
        <w:t>有其他可能影响采购活动公平、公正进行的关系。</w:t>
      </w:r>
    </w:p>
    <w:p>
      <w:pPr>
        <w:numPr>
          <w:ilvl w:val="2"/>
          <w:numId w:val="3"/>
        </w:numPr>
        <w:tabs>
          <w:tab w:val="left" w:pos="1260"/>
          <w:tab w:val="left" w:pos="1418"/>
          <w:tab w:val="left" w:pos="1800"/>
        </w:tabs>
        <w:autoSpaceDE w:val="0"/>
        <w:autoSpaceDN w:val="0"/>
        <w:adjustRightInd w:val="0"/>
        <w:snapToGrid w:val="0"/>
        <w:spacing w:before="120" w:after="156" w:afterLines="50" w:line="360" w:lineRule="auto"/>
        <w:rPr>
          <w:rFonts w:ascii="宋体" w:hAnsi="宋体" w:cs="黑体"/>
          <w:kern w:val="0"/>
          <w:szCs w:val="21"/>
        </w:rPr>
      </w:pPr>
      <w:r>
        <w:rPr>
          <w:rFonts w:hint="eastAsia" w:ascii="宋体" w:hAnsi="宋体" w:cs="黑体"/>
          <w:kern w:val="0"/>
          <w:szCs w:val="21"/>
        </w:rPr>
        <w:t>谈判小组</w:t>
      </w:r>
      <w:r>
        <w:rPr>
          <w:rFonts w:hint="eastAsia" w:ascii="宋体" w:hAnsi="宋体"/>
          <w:szCs w:val="21"/>
        </w:rPr>
        <w:t>负责具体评审事务，并独立履行下列职责</w:t>
      </w:r>
      <w:r>
        <w:rPr>
          <w:rFonts w:hint="eastAsia" w:ascii="宋体" w:hAnsi="宋体" w:cs="黑体"/>
          <w:kern w:val="0"/>
          <w:szCs w:val="21"/>
        </w:rPr>
        <w:t>：</w:t>
      </w:r>
    </w:p>
    <w:p>
      <w:pPr>
        <w:pStyle w:val="2"/>
        <w:numPr>
          <w:ilvl w:val="0"/>
          <w:numId w:val="9"/>
        </w:numPr>
        <w:snapToGrid w:val="0"/>
        <w:spacing w:after="156" w:afterLines="50" w:line="360" w:lineRule="auto"/>
        <w:ind w:left="1985" w:hanging="851"/>
        <w:rPr>
          <w:rFonts w:hAnsi="宋体" w:cs="宋体"/>
        </w:rPr>
      </w:pPr>
      <w:bookmarkStart w:id="71" w:name="_Toc195921828"/>
      <w:r>
        <w:rPr>
          <w:rFonts w:hint="eastAsia" w:hAnsi="宋体" w:cs="宋体"/>
        </w:rPr>
        <w:t>确认谈判文件；</w:t>
      </w:r>
    </w:p>
    <w:p>
      <w:pPr>
        <w:pStyle w:val="2"/>
        <w:numPr>
          <w:ilvl w:val="0"/>
          <w:numId w:val="9"/>
        </w:numPr>
        <w:snapToGrid w:val="0"/>
        <w:spacing w:after="156" w:afterLines="50" w:line="360" w:lineRule="auto"/>
        <w:ind w:left="1985" w:hanging="851"/>
        <w:rPr>
          <w:rFonts w:hAnsi="宋体" w:cs="宋体"/>
        </w:rPr>
      </w:pPr>
      <w:r>
        <w:rPr>
          <w:rFonts w:hint="eastAsia" w:hAnsi="宋体" w:cs="宋体"/>
        </w:rPr>
        <w:t>审查供应商的响应文件并作出评价；</w:t>
      </w:r>
    </w:p>
    <w:p>
      <w:pPr>
        <w:pStyle w:val="2"/>
        <w:numPr>
          <w:ilvl w:val="0"/>
          <w:numId w:val="9"/>
        </w:numPr>
        <w:snapToGrid w:val="0"/>
        <w:spacing w:after="156" w:afterLines="50" w:line="360" w:lineRule="auto"/>
        <w:ind w:left="1985" w:hanging="851"/>
        <w:rPr>
          <w:rFonts w:hAnsi="宋体" w:cs="宋体"/>
        </w:rPr>
      </w:pPr>
      <w:r>
        <w:rPr>
          <w:rFonts w:hint="eastAsia" w:hAnsi="宋体" w:cs="宋体"/>
        </w:rPr>
        <w:t>要求供应商解释或者澄清其响应文件；</w:t>
      </w:r>
    </w:p>
    <w:p>
      <w:pPr>
        <w:pStyle w:val="2"/>
        <w:numPr>
          <w:ilvl w:val="0"/>
          <w:numId w:val="9"/>
        </w:numPr>
        <w:snapToGrid w:val="0"/>
        <w:spacing w:after="156" w:afterLines="50" w:line="360" w:lineRule="auto"/>
        <w:ind w:left="1985" w:hanging="851"/>
        <w:rPr>
          <w:rFonts w:hAnsi="宋体" w:cs="宋体"/>
        </w:rPr>
      </w:pPr>
      <w:r>
        <w:rPr>
          <w:rFonts w:hint="eastAsia" w:hAnsi="宋体" w:cs="宋体"/>
        </w:rPr>
        <w:t>编写评审报告；</w:t>
      </w:r>
    </w:p>
    <w:p>
      <w:pPr>
        <w:pStyle w:val="2"/>
        <w:numPr>
          <w:ilvl w:val="0"/>
          <w:numId w:val="9"/>
        </w:numPr>
        <w:snapToGrid w:val="0"/>
        <w:spacing w:after="156" w:afterLines="50" w:line="360" w:lineRule="auto"/>
        <w:ind w:left="1985" w:hanging="851"/>
        <w:rPr>
          <w:rFonts w:hAnsi="宋体" w:cs="宋体"/>
        </w:rPr>
      </w:pPr>
      <w:r>
        <w:rPr>
          <w:rFonts w:hint="eastAsia" w:hAnsi="宋体" w:cs="宋体"/>
        </w:rPr>
        <w:t>告知采购人、采购代理机构在评审过程中发现的供应商的违法违规行为。</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r>
        <w:rPr>
          <w:rFonts w:hint="eastAsia" w:ascii="宋体" w:hAnsi="宋体" w:cs="黑体"/>
          <w:kern w:val="0"/>
          <w:szCs w:val="21"/>
        </w:rPr>
        <w:t>谈判小组所有成员集中与单一供应商分别进行谈判，并给予所有参加谈判的供应商平等的谈判机会。</w:t>
      </w:r>
    </w:p>
    <w:p>
      <w:pPr>
        <w:numPr>
          <w:ilvl w:val="1"/>
          <w:numId w:val="3"/>
        </w:numPr>
        <w:autoSpaceDE w:val="0"/>
        <w:autoSpaceDN w:val="0"/>
        <w:adjustRightInd w:val="0"/>
        <w:snapToGrid w:val="0"/>
        <w:spacing w:after="156" w:afterLines="50" w:line="360" w:lineRule="auto"/>
        <w:ind w:left="991" w:hanging="991" w:hangingChars="472"/>
        <w:rPr>
          <w:rFonts w:ascii="宋体" w:hAnsi="宋体" w:cs="TimesNewRomanPSMT"/>
          <w:kern w:val="0"/>
          <w:szCs w:val="21"/>
        </w:rPr>
      </w:pPr>
      <w:r>
        <w:rPr>
          <w:rFonts w:hint="eastAsia" w:ascii="宋体" w:hAnsi="宋体" w:cs="TimesNewRomanPSMT"/>
          <w:kern w:val="0"/>
          <w:szCs w:val="21"/>
        </w:rPr>
        <w:t>谈判结束后，谈判小组可以要求所有继续参加谈判的供应商在规定时间内提交最后报价函，提交最后报价函的供应商不得少于3家。</w:t>
      </w:r>
    </w:p>
    <w:p>
      <w:pPr>
        <w:numPr>
          <w:ilvl w:val="1"/>
          <w:numId w:val="3"/>
        </w:numPr>
        <w:autoSpaceDE w:val="0"/>
        <w:autoSpaceDN w:val="0"/>
        <w:adjustRightInd w:val="0"/>
        <w:snapToGrid w:val="0"/>
        <w:spacing w:after="156" w:afterLines="50" w:line="360" w:lineRule="auto"/>
        <w:ind w:left="991" w:hanging="991" w:hangingChars="472"/>
        <w:rPr>
          <w:rFonts w:ascii="宋体" w:hAnsi="宋体" w:cs="TimesNewRomanPSMT"/>
          <w:kern w:val="0"/>
          <w:szCs w:val="21"/>
        </w:rPr>
      </w:pPr>
      <w:r>
        <w:rPr>
          <w:rFonts w:hint="eastAsia" w:ascii="宋体" w:hAnsi="宋体" w:cs="TimesNewRomanPSMT"/>
          <w:kern w:val="0"/>
          <w:szCs w:val="21"/>
        </w:rPr>
        <w:t>供应商应当按照谈判文件的变动情况和谈判小组的要求重新提交最后报价函，并由其法定代表人或授权代表签字或者加盖公章。由授权代表签字的，应当附法定代表人授权书。</w:t>
      </w:r>
    </w:p>
    <w:p>
      <w:pPr>
        <w:autoSpaceDE w:val="0"/>
        <w:autoSpaceDN w:val="0"/>
        <w:adjustRightInd w:val="0"/>
        <w:snapToGrid w:val="0"/>
        <w:spacing w:after="156" w:afterLines="50" w:line="360" w:lineRule="auto"/>
        <w:ind w:left="1134" w:leftChars="540"/>
        <w:rPr>
          <w:rFonts w:ascii="宋体" w:hAnsi="宋体" w:cs="TimesNewRomanPSMT"/>
          <w:kern w:val="0"/>
          <w:szCs w:val="21"/>
        </w:rPr>
      </w:pPr>
      <w:r>
        <w:rPr>
          <w:rFonts w:hint="eastAsia" w:ascii="宋体" w:hAnsi="宋体" w:cs="TimesNewRomanPSMT"/>
          <w:kern w:val="0"/>
          <w:szCs w:val="21"/>
        </w:rPr>
        <w:t>最后报价函是供应商响应文件的有效组成部分。</w:t>
      </w:r>
    </w:p>
    <w:p>
      <w:pPr>
        <w:numPr>
          <w:ilvl w:val="1"/>
          <w:numId w:val="3"/>
        </w:numPr>
        <w:autoSpaceDE w:val="0"/>
        <w:autoSpaceDN w:val="0"/>
        <w:adjustRightInd w:val="0"/>
        <w:snapToGrid w:val="0"/>
        <w:spacing w:after="156" w:afterLines="50" w:line="360" w:lineRule="auto"/>
        <w:ind w:left="991" w:hanging="991" w:hangingChars="472"/>
        <w:rPr>
          <w:rFonts w:ascii="宋体" w:hAnsi="宋体" w:cs="TimesNewRomanPSMT"/>
          <w:kern w:val="0"/>
          <w:szCs w:val="21"/>
        </w:rPr>
      </w:pPr>
      <w:r>
        <w:rPr>
          <w:rFonts w:hint="eastAsia" w:ascii="宋体" w:hAnsi="宋体" w:cs="TimesNewRomanPSMT"/>
          <w:kern w:val="0"/>
          <w:szCs w:val="21"/>
        </w:rPr>
        <w:t>若竞争性谈判最后报价函与供应商首次递交的报价函及报价函附录的内容有差异，以竞争性谈判最后报价函内容为准。</w:t>
      </w:r>
    </w:p>
    <w:p>
      <w:pPr>
        <w:numPr>
          <w:ilvl w:val="1"/>
          <w:numId w:val="3"/>
        </w:numPr>
        <w:autoSpaceDE w:val="0"/>
        <w:autoSpaceDN w:val="0"/>
        <w:adjustRightInd w:val="0"/>
        <w:snapToGrid w:val="0"/>
        <w:spacing w:after="156" w:afterLines="50" w:line="360" w:lineRule="auto"/>
        <w:ind w:left="991" w:hanging="991" w:hangingChars="472"/>
        <w:rPr>
          <w:rFonts w:ascii="宋体" w:hAnsi="宋体"/>
          <w:szCs w:val="21"/>
        </w:rPr>
      </w:pPr>
      <w:r>
        <w:rPr>
          <w:rFonts w:hint="eastAsia" w:ascii="宋体" w:hAnsi="宋体" w:cs="TimesNewRomanPSMT"/>
          <w:kern w:val="0"/>
          <w:szCs w:val="21"/>
        </w:rPr>
        <w:t>若成交供应商的竞争性谈判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pPr>
        <w:numPr>
          <w:ilvl w:val="1"/>
          <w:numId w:val="3"/>
        </w:numPr>
        <w:autoSpaceDE w:val="0"/>
        <w:autoSpaceDN w:val="0"/>
        <w:adjustRightInd w:val="0"/>
        <w:snapToGrid w:val="0"/>
        <w:spacing w:after="156" w:afterLines="50" w:line="360" w:lineRule="auto"/>
        <w:ind w:left="991" w:hanging="991" w:hangingChars="472"/>
        <w:rPr>
          <w:rFonts w:ascii="宋体" w:hAnsi="宋体"/>
          <w:szCs w:val="21"/>
        </w:rPr>
      </w:pPr>
      <w:r>
        <w:rPr>
          <w:rFonts w:hint="eastAsia" w:ascii="宋体" w:hAnsi="宋体" w:cs="TimesNewRomanPSMT"/>
          <w:kern w:val="0"/>
          <w:szCs w:val="21"/>
        </w:rPr>
        <w:t>谈判小组</w:t>
      </w:r>
      <w:r>
        <w:rPr>
          <w:rFonts w:hint="eastAsia" w:ascii="宋体" w:hAnsi="宋体"/>
          <w:szCs w:val="21"/>
        </w:rPr>
        <w:t>按照第三章“评审办法和标准”规定的评审方法和标准，对提交最后报价函的响应文件进行评审。“评审办法”没有规定的方法、评审因素和标准，不作为评审依据。</w:t>
      </w:r>
    </w:p>
    <w:bookmarkEnd w:id="71"/>
    <w:p>
      <w:pPr>
        <w:numPr>
          <w:ilvl w:val="0"/>
          <w:numId w:val="3"/>
        </w:numPr>
        <w:autoSpaceDE w:val="0"/>
        <w:autoSpaceDN w:val="0"/>
        <w:adjustRightInd w:val="0"/>
        <w:spacing w:after="156" w:afterLines="50" w:line="360" w:lineRule="auto"/>
        <w:outlineLvl w:val="2"/>
        <w:rPr>
          <w:rFonts w:ascii="宋体" w:hAnsi="宋体" w:cs="黑体"/>
          <w:kern w:val="0"/>
          <w:szCs w:val="21"/>
        </w:rPr>
      </w:pPr>
      <w:bookmarkStart w:id="72" w:name="_Toc195921830"/>
      <w:r>
        <w:rPr>
          <w:rFonts w:hint="eastAsia" w:ascii="宋体" w:hAnsi="宋体" w:cs="黑体"/>
          <w:kern w:val="0"/>
          <w:szCs w:val="21"/>
        </w:rPr>
        <w:t>合同授予</w:t>
      </w:r>
      <w:bookmarkEnd w:id="72"/>
    </w:p>
    <w:p>
      <w:pPr>
        <w:numPr>
          <w:ilvl w:val="1"/>
          <w:numId w:val="3"/>
        </w:numPr>
        <w:autoSpaceDE w:val="0"/>
        <w:autoSpaceDN w:val="0"/>
        <w:adjustRightInd w:val="0"/>
        <w:snapToGrid w:val="0"/>
        <w:spacing w:after="156" w:afterLines="50" w:line="360" w:lineRule="auto"/>
        <w:ind w:left="1470" w:hanging="1470" w:hangingChars="700"/>
        <w:rPr>
          <w:rFonts w:ascii="宋体" w:hAnsi="宋体" w:cs="黑体"/>
          <w:kern w:val="0"/>
          <w:szCs w:val="21"/>
        </w:rPr>
      </w:pPr>
      <w:bookmarkStart w:id="73" w:name="_Ref527102841"/>
      <w:bookmarkStart w:id="74" w:name="_Ref526866822"/>
      <w:bookmarkStart w:id="75" w:name="_Toc195921831"/>
      <w:r>
        <w:rPr>
          <w:rFonts w:hint="eastAsia" w:ascii="宋体" w:hAnsi="宋体" w:cs="黑体"/>
          <w:kern w:val="0"/>
          <w:szCs w:val="21"/>
        </w:rPr>
        <w:t>确定成交供应商方式</w:t>
      </w:r>
      <w:bookmarkEnd w:id="73"/>
      <w:bookmarkEnd w:id="74"/>
      <w:bookmarkEnd w:id="75"/>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szCs w:val="21"/>
        </w:rPr>
        <w:t>采购人应当从评审报告提出的成交候选人中，根据质量和服务均能满足采购文件实质性响应要求且最后报价最低的原则确定成交供应商，也可以书面授权谈判小组直接确定成交供应商。具体方式见供应商须知前附表。</w:t>
      </w:r>
    </w:p>
    <w:p>
      <w:pPr>
        <w:numPr>
          <w:ilvl w:val="1"/>
          <w:numId w:val="3"/>
        </w:numPr>
        <w:autoSpaceDE w:val="0"/>
        <w:autoSpaceDN w:val="0"/>
        <w:adjustRightInd w:val="0"/>
        <w:snapToGrid w:val="0"/>
        <w:spacing w:after="156" w:afterLines="50" w:line="360" w:lineRule="auto"/>
        <w:ind w:left="1470" w:hanging="1470" w:hangingChars="700"/>
        <w:rPr>
          <w:rFonts w:ascii="宋体" w:hAnsi="宋体" w:cs="黑体"/>
          <w:kern w:val="0"/>
          <w:szCs w:val="21"/>
        </w:rPr>
      </w:pPr>
      <w:r>
        <w:rPr>
          <w:rFonts w:hint="eastAsia" w:ascii="宋体" w:hAnsi="宋体" w:cs="黑体"/>
          <w:kern w:val="0"/>
          <w:szCs w:val="21"/>
        </w:rPr>
        <w:t>成交公告</w:t>
      </w:r>
    </w:p>
    <w:p>
      <w:pPr>
        <w:numPr>
          <w:ilvl w:val="2"/>
          <w:numId w:val="3"/>
        </w:numPr>
        <w:tabs>
          <w:tab w:val="left" w:pos="1260"/>
        </w:tabs>
        <w:autoSpaceDE w:val="0"/>
        <w:autoSpaceDN w:val="0"/>
        <w:adjustRightInd w:val="0"/>
        <w:snapToGrid w:val="0"/>
        <w:spacing w:after="156" w:afterLines="50" w:line="360" w:lineRule="auto"/>
        <w:rPr>
          <w:rFonts w:ascii="宋体" w:hAnsi="宋体"/>
          <w:szCs w:val="21"/>
        </w:rPr>
      </w:pPr>
      <w:r>
        <w:rPr>
          <w:rFonts w:hint="eastAsia" w:ascii="宋体" w:hAnsi="宋体"/>
          <w:szCs w:val="21"/>
        </w:rPr>
        <w:t>采购人或者采购代理机构应当自成交供应商确定之日起2个工作日内，在媒体上公告成交结果。</w:t>
      </w:r>
    </w:p>
    <w:p>
      <w:pPr>
        <w:tabs>
          <w:tab w:val="left" w:pos="1260"/>
        </w:tabs>
        <w:autoSpaceDE w:val="0"/>
        <w:autoSpaceDN w:val="0"/>
        <w:adjustRightInd w:val="0"/>
        <w:snapToGrid w:val="0"/>
        <w:spacing w:after="156" w:afterLines="50" w:line="360" w:lineRule="auto"/>
        <w:ind w:left="1134"/>
        <w:rPr>
          <w:rFonts w:ascii="宋体" w:hAnsi="宋体"/>
          <w:szCs w:val="21"/>
        </w:rPr>
      </w:pPr>
      <w:r>
        <w:rPr>
          <w:rFonts w:hint="eastAsia" w:ascii="宋体" w:hAnsi="宋体"/>
          <w:szCs w:val="21"/>
        </w:rPr>
        <w:t>成交公告期限为1个工作日。</w:t>
      </w:r>
    </w:p>
    <w:p>
      <w:pPr>
        <w:numPr>
          <w:ilvl w:val="2"/>
          <w:numId w:val="3"/>
        </w:numPr>
        <w:tabs>
          <w:tab w:val="left" w:pos="1260"/>
        </w:tabs>
        <w:autoSpaceDE w:val="0"/>
        <w:autoSpaceDN w:val="0"/>
        <w:adjustRightInd w:val="0"/>
        <w:snapToGrid w:val="0"/>
        <w:spacing w:after="156" w:afterLines="50" w:line="360" w:lineRule="auto"/>
        <w:rPr>
          <w:rFonts w:ascii="宋体" w:hAnsi="宋体"/>
          <w:szCs w:val="21"/>
        </w:rPr>
      </w:pPr>
      <w:r>
        <w:rPr>
          <w:rFonts w:hint="eastAsia" w:ascii="宋体" w:hAnsi="宋体" w:cs="黑体"/>
          <w:kern w:val="0"/>
          <w:szCs w:val="21"/>
        </w:rPr>
        <w:t>供应商可以在成交公告期限届满之日</w:t>
      </w:r>
      <w:r>
        <w:rPr>
          <w:rFonts w:hint="eastAsia" w:ascii="宋体" w:hAnsi="宋体"/>
          <w:szCs w:val="21"/>
        </w:rPr>
        <w:t>起七个工作日内，按本须知</w:t>
      </w:r>
      <w:r>
        <w:fldChar w:fldCharType="begin"/>
      </w:r>
      <w:r>
        <w:instrText xml:space="preserve"> REF _Ref527101721 \r \h  \* MERGEFORMAT </w:instrText>
      </w:r>
      <w:r>
        <w:fldChar w:fldCharType="separate"/>
      </w:r>
      <w:r>
        <w:rPr>
          <w:rFonts w:ascii="宋体" w:hAnsi="宋体"/>
          <w:szCs w:val="21"/>
        </w:rPr>
        <w:t>2.3</w:t>
      </w:r>
      <w:r>
        <w:rPr>
          <w:rFonts w:ascii="宋体" w:hAnsi="宋体"/>
          <w:szCs w:val="21"/>
        </w:rPr>
        <w:fldChar w:fldCharType="end"/>
      </w:r>
      <w:r>
        <w:rPr>
          <w:rFonts w:hint="eastAsia" w:ascii="宋体" w:hAnsi="宋体"/>
          <w:szCs w:val="21"/>
        </w:rPr>
        <w:t>款接收质疑函的方式以书面形式一次性提出对成交结果的质疑。</w:t>
      </w:r>
    </w:p>
    <w:p>
      <w:pPr>
        <w:numPr>
          <w:ilvl w:val="1"/>
          <w:numId w:val="3"/>
        </w:numPr>
        <w:autoSpaceDE w:val="0"/>
        <w:autoSpaceDN w:val="0"/>
        <w:adjustRightInd w:val="0"/>
        <w:snapToGrid w:val="0"/>
        <w:spacing w:after="156" w:afterLines="50" w:line="360" w:lineRule="auto"/>
        <w:ind w:left="1470" w:hanging="1470" w:hangingChars="700"/>
        <w:rPr>
          <w:rFonts w:ascii="宋体" w:hAnsi="宋体" w:cs="黑体"/>
          <w:kern w:val="0"/>
          <w:szCs w:val="21"/>
        </w:rPr>
      </w:pPr>
      <w:bookmarkStart w:id="76" w:name="_Toc195921832"/>
      <w:r>
        <w:rPr>
          <w:rFonts w:hint="eastAsia" w:ascii="宋体" w:hAnsi="宋体" w:cs="黑体"/>
          <w:kern w:val="0"/>
          <w:szCs w:val="21"/>
        </w:rPr>
        <w:t>成交通知</w:t>
      </w:r>
      <w:bookmarkEnd w:id="76"/>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cs="宋体"/>
          <w:kern w:val="0"/>
          <w:szCs w:val="21"/>
        </w:rPr>
        <w:t>在公告成交结果的同时</w:t>
      </w:r>
      <w:r>
        <w:rPr>
          <w:rFonts w:hint="eastAsia" w:ascii="宋体" w:hAnsi="宋体" w:cs="黑体"/>
          <w:kern w:val="0"/>
          <w:szCs w:val="21"/>
        </w:rPr>
        <w:t>，采购人以书面形式向成交供应商发出成交通知书，同时将成交结果通知其他参加谈判的供应商。</w:t>
      </w:r>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szCs w:val="21"/>
        </w:rPr>
        <w:t>成交通知书发出后，采购人不得违法改变成交结果，成交供应商无正当理由不得放弃。</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r>
        <w:rPr>
          <w:rFonts w:hint="eastAsia" w:ascii="宋体" w:hAnsi="宋体" w:cs="黑体"/>
          <w:kern w:val="0"/>
          <w:szCs w:val="21"/>
        </w:rPr>
        <w:t>履约保证金</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77" w:name="_Ref421009348"/>
      <w:r>
        <w:rPr>
          <w:rFonts w:hint="eastAsia" w:ascii="宋体" w:hAnsi="宋体" w:cs="黑体"/>
          <w:kern w:val="0"/>
          <w:szCs w:val="21"/>
        </w:rPr>
        <w:t>在签订合同前，成交供应商应按供应商须知前附表规定的金额、担保形式和谈判文件第四章“合同条款及格式”规定的履约保证金格式向采购人提交履约保证金。</w:t>
      </w:r>
      <w:bookmarkEnd w:id="77"/>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成交供应商不能按本章第</w:t>
      </w:r>
      <w:r>
        <w:fldChar w:fldCharType="begin"/>
      </w:r>
      <w:r>
        <w:instrText xml:space="preserve"> REF _Ref421009348 \r \h  \* MERGEFORMAT </w:instrText>
      </w:r>
      <w:r>
        <w:fldChar w:fldCharType="separate"/>
      </w:r>
      <w:r>
        <w:rPr>
          <w:rFonts w:ascii="宋体" w:hAnsi="宋体" w:cs="黑体"/>
          <w:kern w:val="0"/>
          <w:szCs w:val="21"/>
        </w:rPr>
        <w:t>6.4.1</w:t>
      </w:r>
      <w:r>
        <w:rPr>
          <w:rFonts w:ascii="宋体" w:hAnsi="宋体" w:cs="黑体"/>
          <w:kern w:val="0"/>
          <w:szCs w:val="21"/>
        </w:rPr>
        <w:fldChar w:fldCharType="end"/>
      </w:r>
      <w:r>
        <w:rPr>
          <w:rFonts w:hint="eastAsia" w:ascii="宋体" w:hAnsi="宋体" w:cs="黑体"/>
          <w:kern w:val="0"/>
          <w:szCs w:val="21"/>
        </w:rPr>
        <w:t>项要求提交履约保证金的，视为放弃成交，其谈判保证金不予退还，给采购人造成的损失超过谈判保证金数额的，成交供应商还应当对超过部分予以赔偿。</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78" w:name="_Toc195921834"/>
      <w:r>
        <w:rPr>
          <w:rFonts w:hint="eastAsia" w:ascii="宋体" w:hAnsi="宋体" w:cs="黑体"/>
          <w:kern w:val="0"/>
          <w:szCs w:val="21"/>
        </w:rPr>
        <w:t>签订合同</w:t>
      </w:r>
      <w:bookmarkEnd w:id="78"/>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szCs w:val="21"/>
        </w:rPr>
        <w:t>采购人应当自成交通知书发出之日起30日内，按照谈判文件和成交供应商响应文件的规定，与成交供应商签订书面合同。所签订的合同不得对谈判文件确定的事项和成交供应商响应文件作实质性修改。</w:t>
      </w:r>
    </w:p>
    <w:p>
      <w:pPr>
        <w:tabs>
          <w:tab w:val="left" w:pos="1260"/>
        </w:tabs>
        <w:autoSpaceDE w:val="0"/>
        <w:autoSpaceDN w:val="0"/>
        <w:adjustRightInd w:val="0"/>
        <w:snapToGrid w:val="0"/>
        <w:spacing w:after="156" w:afterLines="50" w:line="360" w:lineRule="auto"/>
        <w:ind w:left="1134"/>
        <w:rPr>
          <w:rFonts w:ascii="宋体" w:hAnsi="宋体"/>
          <w:szCs w:val="21"/>
        </w:rPr>
      </w:pPr>
      <w:r>
        <w:rPr>
          <w:rFonts w:hint="eastAsia" w:ascii="宋体" w:hAnsi="宋体"/>
          <w:szCs w:val="21"/>
        </w:rPr>
        <w:t>采购人不得向成交供应商提出任何不合理的要求作为签订合同的条件。</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成交供应商无正当理由拒签合同的，采购人取消其成交资格，其谈判保证金不予退还；给采购人造成的损失超过谈判保证金数额的，成交供应商还应当对超过部分予以赔偿。</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发出成交通知书后，采购人无正当理由拒签合同的，采购人向成交供应商退还谈判保证金；给成交供应商造成损失的，还应当赔偿损失。</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成交供应商拒绝签订采购合同的，采购人可以按照第</w:t>
      </w:r>
      <w:r>
        <w:fldChar w:fldCharType="begin"/>
      </w:r>
      <w:r>
        <w:instrText xml:space="preserve"> REF _Ref526866822 \r \h  \* MERGEFORMAT </w:instrText>
      </w:r>
      <w:r>
        <w:fldChar w:fldCharType="separate"/>
      </w:r>
      <w:r>
        <w:rPr>
          <w:rFonts w:ascii="宋体" w:hAnsi="宋体" w:cs="黑体"/>
          <w:kern w:val="0"/>
          <w:szCs w:val="21"/>
        </w:rPr>
        <w:t>6.1</w:t>
      </w:r>
      <w:r>
        <w:rPr>
          <w:rFonts w:ascii="宋体" w:hAnsi="宋体" w:cs="黑体"/>
          <w:kern w:val="0"/>
          <w:szCs w:val="21"/>
        </w:rPr>
        <w:fldChar w:fldCharType="end"/>
      </w:r>
      <w:r>
        <w:rPr>
          <w:rFonts w:ascii="宋体" w:hAnsi="宋体" w:cs="黑体"/>
          <w:kern w:val="0"/>
          <w:szCs w:val="21"/>
        </w:rPr>
        <w:t>款</w:t>
      </w:r>
      <w:r>
        <w:rPr>
          <w:rFonts w:hint="eastAsia" w:ascii="宋体" w:hAnsi="宋体" w:cs="黑体"/>
          <w:kern w:val="0"/>
          <w:szCs w:val="21"/>
        </w:rPr>
        <w:t>原则确定其他供应商作为成交供应商并签订采购合同，也可以重新开展采购活动。拒绝签订采购合同的成交供应商不得参加对该项目重新开展的采购活动。</w:t>
      </w:r>
    </w:p>
    <w:p>
      <w:pPr>
        <w:numPr>
          <w:ilvl w:val="0"/>
          <w:numId w:val="3"/>
        </w:numPr>
        <w:autoSpaceDE w:val="0"/>
        <w:autoSpaceDN w:val="0"/>
        <w:adjustRightInd w:val="0"/>
        <w:spacing w:after="156" w:afterLines="50" w:line="360" w:lineRule="auto"/>
        <w:outlineLvl w:val="2"/>
        <w:rPr>
          <w:rFonts w:ascii="宋体" w:hAnsi="宋体" w:cs="黑体"/>
          <w:kern w:val="0"/>
          <w:szCs w:val="21"/>
        </w:rPr>
      </w:pPr>
      <w:bookmarkStart w:id="79" w:name="_Toc195921838"/>
      <w:r>
        <w:rPr>
          <w:rFonts w:hint="eastAsia" w:ascii="宋体" w:hAnsi="宋体" w:cs="黑体"/>
          <w:kern w:val="0"/>
          <w:szCs w:val="21"/>
        </w:rPr>
        <w:t>重新开展采购活动</w:t>
      </w:r>
    </w:p>
    <w:p>
      <w:pPr>
        <w:tabs>
          <w:tab w:val="left" w:pos="1260"/>
        </w:tabs>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出现下列情形之一的，采购人或者采购代理机构应当终止竞争性谈判采购活动，通过发布公告邀请供应商参加谈判的，将在谈判公告发布媒体上发布（通过邀请方式的，将通知每位接受邀请的供应商）项目终止公告并说明原因，重新开展采购活动：</w:t>
      </w:r>
    </w:p>
    <w:p>
      <w:pPr>
        <w:tabs>
          <w:tab w:val="left" w:pos="1260"/>
        </w:tabs>
        <w:autoSpaceDE w:val="0"/>
        <w:autoSpaceDN w:val="0"/>
        <w:adjustRightInd w:val="0"/>
        <w:snapToGrid w:val="0"/>
        <w:spacing w:after="156" w:afterLines="50" w:line="360" w:lineRule="auto"/>
        <w:ind w:left="1877" w:leftChars="540" w:hanging="743" w:hangingChars="354"/>
        <w:rPr>
          <w:rFonts w:ascii="宋体" w:hAnsi="宋体" w:cs="黑体"/>
          <w:kern w:val="0"/>
          <w:szCs w:val="21"/>
        </w:rPr>
      </w:pPr>
      <w:r>
        <w:rPr>
          <w:rFonts w:hint="eastAsia" w:ascii="宋体" w:hAnsi="宋体" w:cs="黑体"/>
          <w:kern w:val="0"/>
          <w:szCs w:val="21"/>
        </w:rPr>
        <w:t>（1）</w:t>
      </w:r>
      <w:r>
        <w:rPr>
          <w:rFonts w:hint="eastAsia" w:ascii="宋体" w:hAnsi="宋体" w:cs="黑体"/>
          <w:kern w:val="0"/>
          <w:szCs w:val="21"/>
        </w:rPr>
        <w:tab/>
      </w:r>
      <w:r>
        <w:rPr>
          <w:rFonts w:hint="eastAsia" w:ascii="宋体" w:hAnsi="宋体" w:cs="黑体"/>
          <w:kern w:val="0"/>
          <w:szCs w:val="21"/>
        </w:rPr>
        <w:t>因情况变化，不再符合规定的竞争性谈判采购方式适用情形的；</w:t>
      </w:r>
    </w:p>
    <w:p>
      <w:pPr>
        <w:tabs>
          <w:tab w:val="left" w:pos="1260"/>
        </w:tabs>
        <w:autoSpaceDE w:val="0"/>
        <w:autoSpaceDN w:val="0"/>
        <w:adjustRightInd w:val="0"/>
        <w:snapToGrid w:val="0"/>
        <w:spacing w:after="156" w:afterLines="50" w:line="360" w:lineRule="auto"/>
        <w:ind w:left="1877" w:leftChars="540" w:hanging="743" w:hangingChars="354"/>
        <w:rPr>
          <w:rFonts w:ascii="宋体" w:hAnsi="宋体" w:cs="黑体"/>
          <w:kern w:val="0"/>
          <w:szCs w:val="21"/>
        </w:rPr>
      </w:pPr>
      <w:r>
        <w:rPr>
          <w:rFonts w:hint="eastAsia" w:ascii="宋体" w:hAnsi="宋体" w:cs="黑体"/>
          <w:kern w:val="0"/>
          <w:szCs w:val="21"/>
        </w:rPr>
        <w:t>（2）</w:t>
      </w:r>
      <w:r>
        <w:rPr>
          <w:rFonts w:hint="eastAsia" w:ascii="宋体" w:hAnsi="宋体" w:cs="黑体"/>
          <w:kern w:val="0"/>
          <w:szCs w:val="21"/>
        </w:rPr>
        <w:tab/>
      </w:r>
      <w:r>
        <w:rPr>
          <w:rFonts w:hint="eastAsia" w:ascii="宋体" w:hAnsi="宋体" w:cs="黑体"/>
          <w:kern w:val="0"/>
          <w:szCs w:val="21"/>
        </w:rPr>
        <w:t>出现影响采购公正的违法、违规行为的；</w:t>
      </w:r>
    </w:p>
    <w:p>
      <w:pPr>
        <w:tabs>
          <w:tab w:val="left" w:pos="2127"/>
        </w:tabs>
        <w:autoSpaceDE w:val="0"/>
        <w:autoSpaceDN w:val="0"/>
        <w:adjustRightInd w:val="0"/>
        <w:snapToGrid w:val="0"/>
        <w:spacing w:after="156" w:afterLines="50" w:line="360" w:lineRule="auto"/>
        <w:ind w:left="1877" w:leftChars="540" w:hanging="743" w:hangingChars="354"/>
        <w:rPr>
          <w:rFonts w:ascii="宋体" w:hAnsi="宋体" w:cs="黑体"/>
          <w:kern w:val="0"/>
          <w:szCs w:val="21"/>
        </w:rPr>
      </w:pPr>
      <w:r>
        <w:rPr>
          <w:rFonts w:hint="eastAsia" w:ascii="宋体" w:hAnsi="宋体" w:cs="黑体"/>
          <w:kern w:val="0"/>
          <w:szCs w:val="21"/>
        </w:rPr>
        <w:t>（</w:t>
      </w:r>
      <w:r>
        <w:rPr>
          <w:rFonts w:ascii="宋体" w:hAnsi="宋体" w:cs="黑体"/>
          <w:kern w:val="0"/>
          <w:szCs w:val="21"/>
        </w:rPr>
        <w:t>3）</w:t>
      </w:r>
      <w:r>
        <w:rPr>
          <w:rFonts w:ascii="宋体" w:hAnsi="宋体" w:cs="黑体"/>
          <w:kern w:val="0"/>
          <w:szCs w:val="21"/>
        </w:rPr>
        <w:tab/>
      </w:r>
      <w:r>
        <w:rPr>
          <w:rFonts w:hint="eastAsia" w:ascii="宋体" w:hAnsi="宋体" w:cs="黑体"/>
          <w:kern w:val="0"/>
          <w:szCs w:val="21"/>
        </w:rPr>
        <w:t>在采购过程中符合竞争要求的供应商或者报价未超过采购预算或最高限价的供应商不足</w:t>
      </w:r>
      <w:r>
        <w:rPr>
          <w:rFonts w:ascii="宋体" w:hAnsi="宋体" w:cs="黑体"/>
          <w:kern w:val="0"/>
          <w:szCs w:val="21"/>
        </w:rPr>
        <w:t>3家的</w:t>
      </w:r>
      <w:r>
        <w:rPr>
          <w:rFonts w:hint="eastAsia" w:ascii="宋体" w:hAnsi="宋体" w:cs="黑体"/>
          <w:kern w:val="0"/>
          <w:szCs w:val="21"/>
        </w:rPr>
        <w:t>。</w:t>
      </w:r>
    </w:p>
    <w:p>
      <w:pPr>
        <w:numPr>
          <w:ilvl w:val="0"/>
          <w:numId w:val="3"/>
        </w:numPr>
        <w:autoSpaceDE w:val="0"/>
        <w:autoSpaceDN w:val="0"/>
        <w:adjustRightInd w:val="0"/>
        <w:spacing w:after="156" w:afterLines="50" w:line="360" w:lineRule="auto"/>
        <w:outlineLvl w:val="2"/>
        <w:rPr>
          <w:rFonts w:ascii="宋体" w:hAnsi="宋体" w:cs="黑体"/>
          <w:kern w:val="0"/>
          <w:szCs w:val="21"/>
        </w:rPr>
      </w:pPr>
      <w:r>
        <w:rPr>
          <w:rFonts w:hint="eastAsia" w:ascii="宋体" w:hAnsi="宋体" w:cs="黑体"/>
          <w:kern w:val="0"/>
          <w:szCs w:val="21"/>
        </w:rPr>
        <w:t>纪律和监督</w:t>
      </w:r>
      <w:bookmarkEnd w:id="79"/>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80" w:name="_Toc195921839"/>
      <w:r>
        <w:rPr>
          <w:rFonts w:hint="eastAsia" w:ascii="宋体" w:hAnsi="宋体" w:cs="黑体"/>
          <w:kern w:val="0"/>
          <w:szCs w:val="21"/>
        </w:rPr>
        <w:t>对采购人的要求</w:t>
      </w:r>
      <w:bookmarkEnd w:id="80"/>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ascii="宋体" w:hAnsi="宋体" w:cs="宋体"/>
          <w:szCs w:val="21"/>
        </w:rPr>
        <w:t>采购人在采购活动中应当维护国家利益和社会公共利益，公正廉洁，诚实守信，执行采购政策</w:t>
      </w:r>
      <w:r>
        <w:rPr>
          <w:rFonts w:hint="eastAsia" w:ascii="宋体" w:hAnsi="宋体" w:cs="宋体"/>
          <w:szCs w:val="21"/>
        </w:rPr>
        <w:t>。</w:t>
      </w:r>
      <w:r>
        <w:rPr>
          <w:rFonts w:ascii="宋体" w:hAnsi="宋体" w:cs="宋体"/>
          <w:szCs w:val="21"/>
        </w:rPr>
        <w:t>采购人不得向</w:t>
      </w:r>
      <w:r>
        <w:rPr>
          <w:rFonts w:hint="eastAsia" w:ascii="宋体" w:hAnsi="宋体" w:cs="宋体"/>
          <w:szCs w:val="21"/>
        </w:rPr>
        <w:t>供应商</w:t>
      </w:r>
      <w:r>
        <w:rPr>
          <w:rFonts w:ascii="宋体" w:hAnsi="宋体" w:cs="宋体"/>
          <w:szCs w:val="21"/>
        </w:rPr>
        <w:t>索要或者接受其给予的赠品、回扣或者与采购无关的其他商品、服务</w:t>
      </w:r>
      <w:r>
        <w:rPr>
          <w:rFonts w:hint="eastAsia" w:ascii="宋体" w:hAnsi="宋体" w:cs="黑体"/>
          <w:kern w:val="0"/>
          <w:szCs w:val="21"/>
        </w:rPr>
        <w:t>。</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81" w:name="_Toc195921840"/>
      <w:r>
        <w:rPr>
          <w:rFonts w:hint="eastAsia" w:ascii="宋体" w:hAnsi="宋体" w:cs="黑体"/>
          <w:kern w:val="0"/>
          <w:szCs w:val="21"/>
        </w:rPr>
        <w:t>对采购代理机构的要求</w:t>
      </w:r>
    </w:p>
    <w:p>
      <w:pPr>
        <w:tabs>
          <w:tab w:val="left" w:pos="1260"/>
        </w:tabs>
        <w:autoSpaceDE w:val="0"/>
        <w:autoSpaceDN w:val="0"/>
        <w:adjustRightInd w:val="0"/>
        <w:snapToGrid w:val="0"/>
        <w:spacing w:after="156" w:afterLines="50" w:line="360" w:lineRule="auto"/>
        <w:ind w:left="1134"/>
        <w:rPr>
          <w:rFonts w:ascii="宋体" w:hAnsi="宋体" w:cs="宋体"/>
          <w:szCs w:val="21"/>
        </w:rPr>
      </w:pPr>
      <w:r>
        <w:rPr>
          <w:rFonts w:ascii="宋体" w:hAnsi="宋体" w:cs="宋体"/>
          <w:szCs w:val="21"/>
        </w:rPr>
        <w:t>采购代理机构不得与采购人、</w:t>
      </w:r>
      <w:r>
        <w:rPr>
          <w:rFonts w:hint="eastAsia" w:ascii="宋体" w:hAnsi="宋体" w:cs="宋体"/>
          <w:szCs w:val="21"/>
        </w:rPr>
        <w:t>供应商</w:t>
      </w:r>
      <w:r>
        <w:rPr>
          <w:rFonts w:ascii="宋体" w:hAnsi="宋体" w:cs="宋体"/>
          <w:szCs w:val="21"/>
        </w:rPr>
        <w:t>恶意串通操纵采购活动。</w:t>
      </w:r>
    </w:p>
    <w:p>
      <w:pPr>
        <w:tabs>
          <w:tab w:val="left" w:pos="1260"/>
        </w:tabs>
        <w:autoSpaceDE w:val="0"/>
        <w:autoSpaceDN w:val="0"/>
        <w:adjustRightInd w:val="0"/>
        <w:snapToGrid w:val="0"/>
        <w:spacing w:after="156" w:afterLines="50" w:line="360" w:lineRule="auto"/>
        <w:ind w:left="1134"/>
        <w:rPr>
          <w:rFonts w:ascii="宋体" w:hAnsi="宋体" w:cs="宋体"/>
          <w:szCs w:val="21"/>
        </w:rPr>
      </w:pPr>
      <w:r>
        <w:rPr>
          <w:rFonts w:ascii="宋体" w:hAnsi="宋体" w:cs="宋体"/>
          <w:szCs w:val="21"/>
        </w:rPr>
        <w:t>采购代理机构工作人员不得接受采购人或者</w:t>
      </w:r>
      <w:r>
        <w:rPr>
          <w:rFonts w:hint="eastAsia" w:ascii="宋体" w:hAnsi="宋体" w:cs="宋体"/>
          <w:szCs w:val="21"/>
        </w:rPr>
        <w:t>供应商</w:t>
      </w:r>
      <w:r>
        <w:rPr>
          <w:rFonts w:ascii="宋体" w:hAnsi="宋体" w:cs="宋体"/>
          <w:szCs w:val="21"/>
        </w:rPr>
        <w:t>组织的宴请、旅游、娱乐，不得收受礼品、现金、有价证券等，不得向采购人或者</w:t>
      </w:r>
      <w:r>
        <w:rPr>
          <w:rFonts w:hint="eastAsia" w:ascii="宋体" w:hAnsi="宋体" w:cs="宋体"/>
          <w:szCs w:val="21"/>
        </w:rPr>
        <w:t>供应商</w:t>
      </w:r>
      <w:r>
        <w:rPr>
          <w:rFonts w:ascii="宋体" w:hAnsi="宋体" w:cs="宋体"/>
          <w:szCs w:val="21"/>
        </w:rPr>
        <w:t>报销应当由个人承担的费用。</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r>
        <w:rPr>
          <w:rFonts w:hint="eastAsia" w:ascii="宋体" w:hAnsi="宋体" w:cs="黑体"/>
          <w:kern w:val="0"/>
          <w:szCs w:val="21"/>
        </w:rPr>
        <w:t>对供应商的纪律要求</w:t>
      </w:r>
      <w:bookmarkEnd w:id="81"/>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cs="黑体"/>
          <w:kern w:val="0"/>
          <w:szCs w:val="21"/>
        </w:rPr>
        <w:t>供应商不得相互串通或者与采购人串通，不得向采购人或者谈判小组成员行贿谋取成交，不得以他人名义或者以其他方式弄虚作假骗取成交；供应商不得以任何方式干扰、影响谈判工作。</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82" w:name="_Toc195921841"/>
      <w:r>
        <w:rPr>
          <w:rFonts w:hint="eastAsia" w:ascii="宋体" w:hAnsi="宋体" w:cs="黑体"/>
          <w:kern w:val="0"/>
          <w:szCs w:val="21"/>
        </w:rPr>
        <w:t>谈判小组及其成员不得有下列行为</w:t>
      </w:r>
      <w:bookmarkEnd w:id="82"/>
    </w:p>
    <w:p>
      <w:pPr>
        <w:pStyle w:val="420"/>
        <w:numPr>
          <w:ilvl w:val="0"/>
          <w:numId w:val="10"/>
        </w:numPr>
        <w:snapToGrid w:val="0"/>
        <w:spacing w:after="156" w:afterLines="50" w:line="360" w:lineRule="auto"/>
        <w:ind w:left="1985" w:hanging="853" w:firstLineChars="0"/>
        <w:rPr>
          <w:rFonts w:ascii="宋体" w:hAnsi="宋体"/>
          <w:szCs w:val="21"/>
        </w:rPr>
      </w:pPr>
      <w:r>
        <w:rPr>
          <w:rFonts w:hint="eastAsia" w:ascii="宋体" w:hAnsi="宋体"/>
          <w:szCs w:val="21"/>
        </w:rPr>
        <w:t>确定参与谈判至谈判结束前私自接触供应商；</w:t>
      </w:r>
    </w:p>
    <w:p>
      <w:pPr>
        <w:pStyle w:val="420"/>
        <w:numPr>
          <w:ilvl w:val="0"/>
          <w:numId w:val="10"/>
        </w:numPr>
        <w:snapToGrid w:val="0"/>
        <w:spacing w:after="156" w:afterLines="50" w:line="360" w:lineRule="auto"/>
        <w:ind w:left="1985" w:hanging="853" w:firstLineChars="0"/>
        <w:rPr>
          <w:rFonts w:ascii="宋体" w:hAnsi="宋体"/>
          <w:szCs w:val="21"/>
        </w:rPr>
      </w:pPr>
      <w:r>
        <w:rPr>
          <w:rFonts w:hint="eastAsia" w:ascii="宋体" w:hAnsi="宋体"/>
          <w:szCs w:val="21"/>
        </w:rPr>
        <w:t>接受供应商提出的与响应文件不一致的澄清或者说明，谈判小组要求供应商作出必要的澄清、说明或者补正的情形除外；</w:t>
      </w:r>
    </w:p>
    <w:p>
      <w:pPr>
        <w:pStyle w:val="420"/>
        <w:numPr>
          <w:ilvl w:val="0"/>
          <w:numId w:val="10"/>
        </w:numPr>
        <w:snapToGrid w:val="0"/>
        <w:spacing w:after="156" w:afterLines="50" w:line="360" w:lineRule="auto"/>
        <w:ind w:left="1985" w:hanging="853" w:firstLineChars="0"/>
        <w:rPr>
          <w:rFonts w:ascii="宋体" w:hAnsi="宋体"/>
          <w:szCs w:val="21"/>
        </w:rPr>
      </w:pPr>
      <w:r>
        <w:rPr>
          <w:rFonts w:hint="eastAsia" w:ascii="宋体" w:hAnsi="宋体"/>
          <w:szCs w:val="21"/>
        </w:rPr>
        <w:t>违反评审纪律发表倾向性意见或者征询采购人的倾向性意见；</w:t>
      </w:r>
    </w:p>
    <w:p>
      <w:pPr>
        <w:pStyle w:val="420"/>
        <w:numPr>
          <w:ilvl w:val="0"/>
          <w:numId w:val="10"/>
        </w:numPr>
        <w:snapToGrid w:val="0"/>
        <w:spacing w:after="156" w:afterLines="50" w:line="360" w:lineRule="auto"/>
        <w:ind w:left="1985" w:hanging="853" w:firstLineChars="0"/>
        <w:rPr>
          <w:rFonts w:ascii="宋体" w:hAnsi="宋体"/>
          <w:szCs w:val="21"/>
        </w:rPr>
      </w:pPr>
      <w:r>
        <w:rPr>
          <w:rFonts w:hint="eastAsia" w:ascii="宋体" w:hAnsi="宋体"/>
          <w:szCs w:val="21"/>
        </w:rPr>
        <w:t>在评审与谈判过程中擅离职守，影响评审程序正常进行的；</w:t>
      </w:r>
    </w:p>
    <w:p>
      <w:pPr>
        <w:pStyle w:val="420"/>
        <w:numPr>
          <w:ilvl w:val="0"/>
          <w:numId w:val="10"/>
        </w:numPr>
        <w:snapToGrid w:val="0"/>
        <w:spacing w:after="156" w:afterLines="50" w:line="360" w:lineRule="auto"/>
        <w:ind w:left="1985" w:hanging="853" w:firstLineChars="0"/>
        <w:rPr>
          <w:rFonts w:ascii="宋体" w:hAnsi="宋体"/>
          <w:szCs w:val="21"/>
        </w:rPr>
      </w:pPr>
      <w:r>
        <w:rPr>
          <w:rFonts w:hint="eastAsia" w:ascii="宋体" w:hAnsi="宋体"/>
          <w:szCs w:val="21"/>
        </w:rPr>
        <w:t>记录、复制或者带走任何评审资料；</w:t>
      </w:r>
    </w:p>
    <w:p>
      <w:pPr>
        <w:pStyle w:val="420"/>
        <w:numPr>
          <w:ilvl w:val="0"/>
          <w:numId w:val="10"/>
        </w:numPr>
        <w:snapToGrid w:val="0"/>
        <w:spacing w:after="156" w:afterLines="50" w:line="360" w:lineRule="auto"/>
        <w:ind w:left="1985" w:hanging="853" w:firstLineChars="0"/>
        <w:rPr>
          <w:rFonts w:ascii="宋体" w:hAnsi="宋体"/>
          <w:szCs w:val="21"/>
        </w:rPr>
      </w:pPr>
      <w:r>
        <w:rPr>
          <w:rFonts w:hint="eastAsia" w:ascii="宋体" w:hAnsi="宋体"/>
          <w:szCs w:val="21"/>
        </w:rPr>
        <w:t>其他不遵守评审纪律的行为。</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83" w:name="_Toc195921842"/>
      <w:r>
        <w:rPr>
          <w:rFonts w:hint="eastAsia" w:ascii="宋体" w:hAnsi="宋体" w:cs="黑体"/>
          <w:kern w:val="0"/>
          <w:szCs w:val="21"/>
        </w:rPr>
        <w:t>对与评审活动有关的工作人员的纪律要求</w:t>
      </w:r>
      <w:bookmarkEnd w:id="83"/>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cs="黑体"/>
          <w:kern w:val="0"/>
          <w:szCs w:val="21"/>
        </w:rPr>
        <w:t>与</w:t>
      </w:r>
      <w:r>
        <w:rPr>
          <w:rFonts w:hint="eastAsia" w:ascii="宋体" w:hAnsi="宋体"/>
          <w:szCs w:val="21"/>
        </w:rPr>
        <w:t>评审与谈判</w:t>
      </w:r>
      <w:r>
        <w:rPr>
          <w:rFonts w:hint="eastAsia" w:ascii="宋体" w:hAnsi="宋体" w:cs="黑体"/>
          <w:kern w:val="0"/>
          <w:szCs w:val="21"/>
        </w:rPr>
        <w:t>活动有关的工作人员不得收受他人的财物或者其他好处，不得向他人透漏对响应文件的</w:t>
      </w:r>
      <w:r>
        <w:rPr>
          <w:rFonts w:hint="eastAsia" w:ascii="宋体" w:hAnsi="宋体"/>
          <w:szCs w:val="21"/>
        </w:rPr>
        <w:t>评审与谈判</w:t>
      </w:r>
      <w:r>
        <w:rPr>
          <w:rFonts w:hint="eastAsia" w:ascii="宋体" w:hAnsi="宋体" w:cs="黑体"/>
          <w:kern w:val="0"/>
          <w:szCs w:val="21"/>
        </w:rPr>
        <w:t>、成交候选人的推荐情况以及</w:t>
      </w:r>
      <w:r>
        <w:rPr>
          <w:rFonts w:hint="eastAsia" w:ascii="宋体" w:hAnsi="宋体"/>
          <w:szCs w:val="21"/>
        </w:rPr>
        <w:t>评审与谈判</w:t>
      </w:r>
      <w:r>
        <w:rPr>
          <w:rFonts w:hint="eastAsia" w:ascii="宋体" w:hAnsi="宋体" w:cs="黑体"/>
          <w:kern w:val="0"/>
          <w:szCs w:val="21"/>
        </w:rPr>
        <w:t>有关的其他情况。在评审活动中，参与</w:t>
      </w:r>
      <w:r>
        <w:rPr>
          <w:rFonts w:hint="eastAsia" w:ascii="宋体" w:hAnsi="宋体"/>
          <w:szCs w:val="21"/>
        </w:rPr>
        <w:t>评审与谈判</w:t>
      </w:r>
      <w:r>
        <w:rPr>
          <w:rFonts w:hint="eastAsia" w:ascii="宋体" w:hAnsi="宋体" w:cs="黑体"/>
          <w:kern w:val="0"/>
          <w:szCs w:val="21"/>
        </w:rPr>
        <w:t>活动有关的工作人员不得擅离职守，影响</w:t>
      </w:r>
      <w:r>
        <w:rPr>
          <w:rFonts w:hint="eastAsia" w:ascii="宋体" w:hAnsi="宋体"/>
          <w:szCs w:val="21"/>
        </w:rPr>
        <w:t>评审与谈判</w:t>
      </w:r>
      <w:r>
        <w:rPr>
          <w:rFonts w:hint="eastAsia" w:ascii="宋体" w:hAnsi="宋体" w:cs="黑体"/>
          <w:kern w:val="0"/>
          <w:szCs w:val="21"/>
        </w:rPr>
        <w:t>程序正常进行。</w:t>
      </w:r>
    </w:p>
    <w:p>
      <w:pPr>
        <w:numPr>
          <w:ilvl w:val="1"/>
          <w:numId w:val="3"/>
        </w:numPr>
        <w:autoSpaceDE w:val="0"/>
        <w:autoSpaceDN w:val="0"/>
        <w:adjustRightInd w:val="0"/>
        <w:snapToGrid w:val="0"/>
        <w:spacing w:after="156" w:afterLines="50" w:line="360" w:lineRule="auto"/>
        <w:ind w:left="1680" w:hanging="1680" w:hangingChars="800"/>
        <w:rPr>
          <w:rFonts w:ascii="宋体" w:hAnsi="宋体" w:cs="黑体"/>
          <w:kern w:val="0"/>
          <w:szCs w:val="21"/>
        </w:rPr>
      </w:pPr>
      <w:bookmarkStart w:id="84" w:name="_Toc195921843"/>
      <w:r>
        <w:rPr>
          <w:rFonts w:hint="eastAsia" w:ascii="宋体" w:hAnsi="宋体" w:cs="黑体"/>
          <w:kern w:val="0"/>
          <w:szCs w:val="21"/>
        </w:rPr>
        <w:t>投诉</w:t>
      </w:r>
      <w:bookmarkEnd w:id="84"/>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cs="黑体"/>
          <w:kern w:val="0"/>
          <w:szCs w:val="21"/>
        </w:rPr>
        <w:t>质疑供应商对采购人、采购代理机构的答复不满意或者采购人、采购代理机构未在规定的时间内作出答复的，可以在答复期满后十五个工作日内向采购监督管理部门投诉。</w:t>
      </w:r>
    </w:p>
    <w:p>
      <w:pPr>
        <w:numPr>
          <w:ilvl w:val="0"/>
          <w:numId w:val="3"/>
        </w:numPr>
        <w:autoSpaceDE w:val="0"/>
        <w:autoSpaceDN w:val="0"/>
        <w:adjustRightInd w:val="0"/>
        <w:spacing w:after="156" w:afterLines="50" w:line="360" w:lineRule="auto"/>
        <w:outlineLvl w:val="2"/>
        <w:rPr>
          <w:rFonts w:ascii="宋体" w:hAnsi="宋体" w:cs="黑体"/>
          <w:kern w:val="0"/>
          <w:szCs w:val="21"/>
        </w:rPr>
      </w:pPr>
      <w:bookmarkStart w:id="85" w:name="_Ref527103019"/>
      <w:bookmarkStart w:id="86" w:name="_Toc195921844"/>
      <w:r>
        <w:rPr>
          <w:rFonts w:hint="eastAsia" w:ascii="宋体" w:hAnsi="宋体" w:cs="黑体"/>
          <w:kern w:val="0"/>
          <w:szCs w:val="21"/>
        </w:rPr>
        <w:t>其他</w:t>
      </w:r>
      <w:bookmarkEnd w:id="85"/>
      <w:bookmarkEnd w:id="86"/>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cs="黑体"/>
          <w:kern w:val="0"/>
          <w:szCs w:val="21"/>
        </w:rPr>
        <w:t>需要补充的其他内容见供应商须知前附表。</w:t>
      </w:r>
    </w:p>
    <w:p>
      <w:pPr>
        <w:autoSpaceDE w:val="0"/>
        <w:autoSpaceDN w:val="0"/>
        <w:adjustRightInd w:val="0"/>
        <w:snapToGrid w:val="0"/>
        <w:spacing w:after="156" w:afterLines="50" w:line="360" w:lineRule="auto"/>
        <w:jc w:val="center"/>
        <w:outlineLvl w:val="0"/>
        <w:rPr>
          <w:rFonts w:ascii="宋体" w:hAnsi="宋体" w:cs="黑体"/>
          <w:kern w:val="0"/>
          <w:sz w:val="32"/>
          <w:szCs w:val="32"/>
        </w:rPr>
      </w:pPr>
      <w:r>
        <w:rPr>
          <w:rFonts w:ascii="宋体" w:hAnsi="宋体"/>
        </w:rPr>
        <w:br w:type="page"/>
      </w:r>
      <w:bookmarkStart w:id="87" w:name="_Toc195921851"/>
      <w:bookmarkStart w:id="88" w:name="_Toc30593"/>
      <w:bookmarkStart w:id="89" w:name="_Toc7503"/>
      <w:bookmarkStart w:id="90" w:name="_Toc8980"/>
      <w:bookmarkStart w:id="91" w:name="_Toc8556"/>
      <w:bookmarkStart w:id="92" w:name="_Toc2696"/>
      <w:r>
        <w:rPr>
          <w:rFonts w:hint="eastAsia" w:ascii="宋体" w:hAnsi="宋体" w:cs="黑体"/>
          <w:kern w:val="0"/>
          <w:sz w:val="32"/>
          <w:szCs w:val="32"/>
        </w:rPr>
        <w:t>第三章  评审办法</w:t>
      </w:r>
      <w:bookmarkEnd w:id="87"/>
      <w:r>
        <w:rPr>
          <w:rFonts w:hint="eastAsia" w:ascii="宋体" w:hAnsi="宋体" w:cs="黑体"/>
          <w:kern w:val="0"/>
          <w:sz w:val="32"/>
          <w:szCs w:val="32"/>
        </w:rPr>
        <w:t>和标准</w:t>
      </w:r>
      <w:bookmarkEnd w:id="88"/>
      <w:bookmarkEnd w:id="89"/>
      <w:bookmarkEnd w:id="90"/>
      <w:bookmarkEnd w:id="91"/>
      <w:bookmarkEnd w:id="92"/>
    </w:p>
    <w:p>
      <w:pPr>
        <w:numPr>
          <w:ilvl w:val="0"/>
          <w:numId w:val="11"/>
        </w:numPr>
        <w:tabs>
          <w:tab w:val="left" w:pos="1122"/>
          <w:tab w:val="clear" w:pos="1077"/>
        </w:tabs>
        <w:autoSpaceDE w:val="0"/>
        <w:autoSpaceDN w:val="0"/>
        <w:adjustRightInd w:val="0"/>
        <w:snapToGrid w:val="0"/>
        <w:spacing w:after="156" w:afterLines="50" w:line="360" w:lineRule="auto"/>
        <w:ind w:left="1134" w:hanging="1134"/>
        <w:jc w:val="left"/>
        <w:outlineLvl w:val="1"/>
        <w:rPr>
          <w:rFonts w:ascii="宋体" w:hAnsi="宋体" w:cs="TimesNewRomanPSMT"/>
          <w:kern w:val="0"/>
          <w:szCs w:val="21"/>
        </w:rPr>
      </w:pPr>
      <w:r>
        <w:rPr>
          <w:rFonts w:hint="eastAsia" w:ascii="宋体" w:hAnsi="宋体" w:cs="TimesNewRomanPSMT"/>
          <w:kern w:val="0"/>
          <w:szCs w:val="21"/>
        </w:rPr>
        <w:t>资格审查及符合性审查</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Cs w:val="21"/>
        </w:rPr>
      </w:pPr>
      <w:r>
        <w:rPr>
          <w:rFonts w:hint="eastAsia" w:ascii="宋体" w:hAnsi="宋体" w:cs="TimesNewRomanPSMT"/>
          <w:kern w:val="0"/>
          <w:szCs w:val="21"/>
        </w:rPr>
        <w:t>谈判小组按附表一所列审查标准，对供应商资格进行审查，以确定供应商是否具备谈判资格。</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Cs w:val="21"/>
        </w:rPr>
      </w:pPr>
      <w:r>
        <w:rPr>
          <w:rFonts w:hint="eastAsia" w:ascii="宋体" w:hAnsi="宋体" w:cs="TimesNewRomanPSMT"/>
          <w:kern w:val="0"/>
          <w:szCs w:val="21"/>
        </w:rPr>
        <w:t>谈判小组对符合资格要求的供应商按本章附表二进行符合性审查，以确定其是否满足谈判文件的实质性要求。</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Cs w:val="21"/>
        </w:rPr>
      </w:pPr>
      <w:r>
        <w:rPr>
          <w:rFonts w:hint="eastAsia" w:ascii="宋体" w:hAnsi="宋体" w:cs="TimesNewRomanPSMT"/>
          <w:kern w:val="0"/>
          <w:szCs w:val="21"/>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tabs>
          <w:tab w:val="left" w:pos="993"/>
          <w:tab w:val="left" w:pos="1418"/>
        </w:tabs>
        <w:autoSpaceDE w:val="0"/>
        <w:autoSpaceDN w:val="0"/>
        <w:adjustRightInd w:val="0"/>
        <w:snapToGrid w:val="0"/>
        <w:spacing w:before="120" w:after="156" w:afterLines="50" w:line="360" w:lineRule="auto"/>
        <w:ind w:left="1050" w:leftChars="500"/>
        <w:jc w:val="left"/>
        <w:rPr>
          <w:rFonts w:ascii="宋体" w:hAnsi="宋体" w:cs="TimesNewRomanPSMT"/>
          <w:kern w:val="0"/>
          <w:szCs w:val="21"/>
        </w:rPr>
      </w:pPr>
      <w:r>
        <w:rPr>
          <w:rFonts w:hint="eastAsia" w:ascii="宋体" w:hAnsi="宋体" w:cs="TimesNewRomanPSMT"/>
          <w:kern w:val="0"/>
          <w:szCs w:val="21"/>
        </w:rPr>
        <w:t>谈判小组不接受供应商主动提出的澄清、说明或补正。</w:t>
      </w:r>
    </w:p>
    <w:p>
      <w:pPr>
        <w:tabs>
          <w:tab w:val="left" w:pos="993"/>
          <w:tab w:val="left" w:pos="1418"/>
        </w:tabs>
        <w:autoSpaceDE w:val="0"/>
        <w:autoSpaceDN w:val="0"/>
        <w:adjustRightInd w:val="0"/>
        <w:snapToGrid w:val="0"/>
        <w:spacing w:before="120" w:after="156" w:afterLines="50" w:line="360" w:lineRule="auto"/>
        <w:ind w:left="1050" w:leftChars="500"/>
        <w:jc w:val="left"/>
        <w:rPr>
          <w:rFonts w:ascii="宋体" w:hAnsi="宋体" w:cs="TimesNewRomanPSMT"/>
          <w:kern w:val="0"/>
          <w:szCs w:val="21"/>
        </w:rPr>
      </w:pPr>
      <w:r>
        <w:rPr>
          <w:rFonts w:hint="eastAsia" w:ascii="宋体" w:hAnsi="宋体" w:cs="TimesNewRomanPSMT"/>
          <w:kern w:val="0"/>
          <w:szCs w:val="21"/>
        </w:rPr>
        <w:t>供应商的书面澄清、说明和补正属于响应文件的组成部分。</w:t>
      </w:r>
    </w:p>
    <w:p>
      <w:pPr>
        <w:tabs>
          <w:tab w:val="left" w:pos="993"/>
          <w:tab w:val="left" w:pos="1418"/>
        </w:tabs>
        <w:autoSpaceDE w:val="0"/>
        <w:autoSpaceDN w:val="0"/>
        <w:adjustRightInd w:val="0"/>
        <w:snapToGrid w:val="0"/>
        <w:spacing w:before="120" w:after="156" w:afterLines="50" w:line="360" w:lineRule="auto"/>
        <w:ind w:left="1050" w:leftChars="500"/>
        <w:jc w:val="left"/>
        <w:rPr>
          <w:rFonts w:ascii="宋体" w:hAnsi="宋体" w:cs="TimesNewRomanPSMT"/>
          <w:kern w:val="0"/>
          <w:szCs w:val="21"/>
        </w:rPr>
      </w:pPr>
      <w:r>
        <w:rPr>
          <w:rFonts w:hint="eastAsia" w:ascii="宋体" w:hAnsi="宋体" w:cs="TimesNewRomanPSMT"/>
          <w:kern w:val="0"/>
          <w:szCs w:val="21"/>
        </w:rPr>
        <w:t>谈判小组对供应商提交的澄清、说明或补正有疑问的，可以要求供应商进一步澄清、说明或补正，直至满足谈判小组的要求。</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Cs w:val="21"/>
        </w:rPr>
      </w:pPr>
      <w:r>
        <w:rPr>
          <w:rFonts w:hint="eastAsia" w:ascii="宋体" w:hAnsi="宋体" w:cs="TimesNewRomanPSMT"/>
          <w:kern w:val="0"/>
          <w:szCs w:val="21"/>
        </w:rPr>
        <w:t>不具备谈判文件要求的资格或未通过符合性审查的供应商，不参与谈判，由谈判小组告知该供应商。</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Cs w:val="21"/>
        </w:rPr>
      </w:pPr>
      <w:r>
        <w:rPr>
          <w:rFonts w:hint="eastAsia" w:ascii="宋体" w:hAnsi="宋体" w:cs="TimesNewRomanPSMT"/>
          <w:kern w:val="0"/>
          <w:szCs w:val="21"/>
        </w:rPr>
        <w:t>通过资格审查和符合性审查的合格供应商不足3家的，不再进行评审和谈判。</w:t>
      </w:r>
    </w:p>
    <w:p>
      <w:pPr>
        <w:numPr>
          <w:ilvl w:val="0"/>
          <w:numId w:val="11"/>
        </w:numPr>
        <w:tabs>
          <w:tab w:val="left" w:pos="1122"/>
          <w:tab w:val="clear" w:pos="1077"/>
        </w:tabs>
        <w:autoSpaceDE w:val="0"/>
        <w:autoSpaceDN w:val="0"/>
        <w:adjustRightInd w:val="0"/>
        <w:snapToGrid w:val="0"/>
        <w:spacing w:after="156" w:afterLines="50" w:line="360" w:lineRule="auto"/>
        <w:ind w:left="1134" w:hanging="1134"/>
        <w:jc w:val="left"/>
        <w:outlineLvl w:val="1"/>
        <w:rPr>
          <w:rFonts w:ascii="宋体" w:hAnsi="宋体" w:cs="TimesNewRomanPSMT"/>
          <w:kern w:val="0"/>
          <w:szCs w:val="21"/>
        </w:rPr>
      </w:pPr>
      <w:r>
        <w:rPr>
          <w:rFonts w:hint="eastAsia" w:ascii="宋体" w:hAnsi="宋体" w:cs="TimesNewRomanPSMT"/>
          <w:kern w:val="0"/>
          <w:szCs w:val="21"/>
        </w:rPr>
        <w:t>谈判</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Cs w:val="21"/>
        </w:rPr>
      </w:pPr>
      <w:r>
        <w:rPr>
          <w:rFonts w:hint="eastAsia" w:ascii="宋体" w:hAnsi="宋体" w:cs="TimesNewRomanPSMT"/>
          <w:kern w:val="0"/>
          <w:szCs w:val="21"/>
        </w:rPr>
        <w:t>谈判小组所有成员集中与单一供应商分别进行谈判，并给予所有参加谈判的供应商平等的谈判机会。</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Cs w:val="21"/>
        </w:rPr>
      </w:pPr>
      <w:r>
        <w:rPr>
          <w:rFonts w:hint="eastAsia" w:ascii="宋体" w:hAnsi="宋体" w:cs="TimesNewRomanPSMT"/>
          <w:kern w:val="0"/>
          <w:szCs w:val="21"/>
        </w:rPr>
        <w:t>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形式通知所有参加谈判的供应商。</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Cs w:val="21"/>
        </w:rPr>
      </w:pPr>
      <w:r>
        <w:rPr>
          <w:rFonts w:hint="eastAsia" w:ascii="宋体" w:hAnsi="宋体" w:cs="TimesNewRomanPSMT"/>
          <w:kern w:val="0"/>
          <w:szCs w:val="21"/>
        </w:rPr>
        <w:t>谈判结束后，谈判小组可以要求所有继续参加谈判的供应商在规定时间内提交最后报价函，提交最后报价函的供应商不得少于3家。</w:t>
      </w:r>
    </w:p>
    <w:p>
      <w:pPr>
        <w:numPr>
          <w:ilvl w:val="0"/>
          <w:numId w:val="11"/>
        </w:numPr>
        <w:tabs>
          <w:tab w:val="left" w:pos="1122"/>
          <w:tab w:val="clear" w:pos="1077"/>
        </w:tabs>
        <w:autoSpaceDE w:val="0"/>
        <w:autoSpaceDN w:val="0"/>
        <w:adjustRightInd w:val="0"/>
        <w:snapToGrid w:val="0"/>
        <w:spacing w:after="156" w:afterLines="50" w:line="360" w:lineRule="auto"/>
        <w:ind w:left="1134" w:hanging="1134"/>
        <w:jc w:val="left"/>
        <w:outlineLvl w:val="1"/>
        <w:rPr>
          <w:rFonts w:ascii="宋体" w:hAnsi="宋体" w:cs="TimesNewRomanPSMT"/>
          <w:kern w:val="0"/>
          <w:szCs w:val="21"/>
        </w:rPr>
      </w:pPr>
      <w:r>
        <w:rPr>
          <w:rFonts w:hint="eastAsia" w:ascii="宋体" w:hAnsi="宋体" w:cs="TimesNewRomanPSMT"/>
          <w:kern w:val="0"/>
          <w:szCs w:val="21"/>
        </w:rPr>
        <w:t>评审</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Cs w:val="21"/>
        </w:rPr>
      </w:pPr>
      <w:r>
        <w:rPr>
          <w:rFonts w:hint="eastAsia" w:ascii="宋体" w:hAnsi="宋体" w:cs="TimesNewRomanPSMT"/>
          <w:kern w:val="0"/>
          <w:szCs w:val="21"/>
        </w:rPr>
        <w:t>报价评审</w:t>
      </w:r>
    </w:p>
    <w:p>
      <w:pPr>
        <w:numPr>
          <w:ilvl w:val="2"/>
          <w:numId w:val="11"/>
        </w:numPr>
        <w:tabs>
          <w:tab w:val="left" w:pos="1134"/>
          <w:tab w:val="left" w:pos="1843"/>
        </w:tabs>
        <w:autoSpaceDE w:val="0"/>
        <w:autoSpaceDN w:val="0"/>
        <w:adjustRightInd w:val="0"/>
        <w:snapToGrid w:val="0"/>
        <w:spacing w:after="156" w:afterLines="50" w:line="360" w:lineRule="auto"/>
        <w:ind w:left="1134" w:hanging="1134"/>
        <w:jc w:val="left"/>
        <w:rPr>
          <w:rFonts w:ascii="宋体" w:hAnsi="宋体" w:cs="TimesNewRomanPSMT"/>
          <w:kern w:val="0"/>
          <w:szCs w:val="21"/>
        </w:rPr>
      </w:pPr>
      <w:r>
        <w:rPr>
          <w:rFonts w:hint="eastAsia" w:ascii="宋体" w:hAnsi="宋体" w:cs="TimesNewRomanPSMT"/>
          <w:kern w:val="0"/>
          <w:szCs w:val="21"/>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w:t>
      </w:r>
      <w:r>
        <w:rPr>
          <w:rFonts w:hint="eastAsia" w:ascii="宋体" w:hAnsi="宋体" w:cs="黑体"/>
          <w:kern w:val="0"/>
          <w:szCs w:val="21"/>
        </w:rPr>
        <w:t>不能合理说明或者不能提供相应证明材料的，</w:t>
      </w:r>
      <w:r>
        <w:rPr>
          <w:rFonts w:hint="eastAsia" w:ascii="宋体" w:hAnsi="宋体" w:cs="TimesNewRomanPSMT"/>
          <w:kern w:val="0"/>
          <w:szCs w:val="21"/>
        </w:rPr>
        <w:t>谈判小组可以取消其谈判资格。</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Cs w:val="21"/>
        </w:rPr>
      </w:pPr>
      <w:r>
        <w:rPr>
          <w:rFonts w:hint="eastAsia" w:ascii="宋体" w:hAnsi="宋体" w:cs="TimesNewRomanPSMT"/>
          <w:kern w:val="0"/>
          <w:szCs w:val="21"/>
        </w:rPr>
        <w:t>评审结果</w:t>
      </w:r>
    </w:p>
    <w:p>
      <w:pPr>
        <w:tabs>
          <w:tab w:val="left" w:pos="1134"/>
          <w:tab w:val="left" w:pos="1260"/>
          <w:tab w:val="left" w:pos="1418"/>
          <w:tab w:val="left" w:pos="1800"/>
        </w:tabs>
        <w:autoSpaceDE w:val="0"/>
        <w:autoSpaceDN w:val="0"/>
        <w:adjustRightInd w:val="0"/>
        <w:snapToGrid w:val="0"/>
        <w:spacing w:before="120" w:after="156" w:afterLines="50" w:line="360" w:lineRule="auto"/>
        <w:ind w:left="1134" w:leftChars="540"/>
        <w:rPr>
          <w:rFonts w:ascii="宋体" w:hAnsi="宋体" w:cs="宋体"/>
          <w:szCs w:val="21"/>
        </w:rPr>
      </w:pPr>
      <w:r>
        <w:rPr>
          <w:rFonts w:hint="eastAsia" w:ascii="宋体" w:hAnsi="宋体" w:cs="TimesNewRomanPSMT"/>
          <w:kern w:val="0"/>
          <w:szCs w:val="21"/>
        </w:rPr>
        <w:t>除第二章供应商须知前附表授权直接确定成交供应商外,</w:t>
      </w:r>
      <w:r>
        <w:rPr>
          <w:rFonts w:hint="eastAsia" w:ascii="宋体" w:hAnsi="宋体" w:cs="宋体"/>
          <w:szCs w:val="21"/>
        </w:rPr>
        <w:t>谈判小组应当从质量和服务均能满足采购文件实质性响应要求的供应商中，调整后的最后报价由低到高的顺序提出3名以上成交候选人，并编写评审报告。</w:t>
      </w:r>
    </w:p>
    <w:p>
      <w:pPr>
        <w:tabs>
          <w:tab w:val="left" w:pos="1134"/>
          <w:tab w:val="left" w:pos="1260"/>
          <w:tab w:val="left" w:pos="1418"/>
          <w:tab w:val="left" w:pos="1800"/>
        </w:tabs>
        <w:autoSpaceDE w:val="0"/>
        <w:autoSpaceDN w:val="0"/>
        <w:adjustRightInd w:val="0"/>
        <w:snapToGrid w:val="0"/>
        <w:spacing w:before="120" w:after="156" w:afterLines="50" w:line="360" w:lineRule="auto"/>
        <w:ind w:left="1134" w:leftChars="540"/>
        <w:rPr>
          <w:rFonts w:ascii="宋体" w:hAnsi="宋体" w:cs="宋体"/>
          <w:szCs w:val="21"/>
          <w:lang w:val="en-GB"/>
        </w:rPr>
      </w:pPr>
      <w:r>
        <w:rPr>
          <w:rFonts w:hint="eastAsia" w:ascii="宋体" w:hAnsi="宋体" w:cs="宋体"/>
          <w:szCs w:val="21"/>
          <w:lang w:val="en-GB"/>
        </w:rPr>
        <w:t>若两家及以上供应商在最后轮次报价中相同的，由谈判小组以随机抽取的方式确定其排序。</w:t>
      </w:r>
    </w:p>
    <w:p>
      <w:pPr>
        <w:widowControl/>
        <w:spacing w:line="360" w:lineRule="auto"/>
        <w:jc w:val="left"/>
        <w:rPr>
          <w:rFonts w:ascii="宋体" w:hAnsi="宋体"/>
          <w:b/>
          <w:szCs w:val="21"/>
          <w:lang w:val="en-GB"/>
        </w:rPr>
      </w:pPr>
      <w:r>
        <w:rPr>
          <w:rFonts w:ascii="宋体" w:hAnsi="宋体"/>
          <w:b/>
          <w:szCs w:val="21"/>
          <w:lang w:val="en-GB"/>
        </w:rPr>
        <w:br w:type="page"/>
      </w:r>
    </w:p>
    <w:p>
      <w:pPr>
        <w:tabs>
          <w:tab w:val="left" w:pos="-94"/>
          <w:tab w:val="left" w:pos="428"/>
        </w:tabs>
        <w:adjustRightInd w:val="0"/>
        <w:spacing w:line="360" w:lineRule="auto"/>
        <w:ind w:left="23" w:leftChars="11"/>
        <w:jc w:val="center"/>
        <w:textAlignment w:val="baseline"/>
        <w:outlineLvl w:val="1"/>
        <w:rPr>
          <w:rFonts w:ascii="宋体" w:hAnsi="宋体"/>
          <w:b/>
          <w:sz w:val="28"/>
          <w:szCs w:val="28"/>
        </w:rPr>
      </w:pPr>
      <w:r>
        <w:rPr>
          <w:rFonts w:ascii="宋体" w:hAnsi="宋体"/>
          <w:b/>
          <w:sz w:val="28"/>
          <w:szCs w:val="28"/>
        </w:rPr>
        <w:t>附表一资格审查表</w:t>
      </w:r>
    </w:p>
    <w:tbl>
      <w:tblPr>
        <w:tblStyle w:val="73"/>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spacing w:line="360" w:lineRule="auto"/>
              <w:jc w:val="center"/>
              <w:rPr>
                <w:rFonts w:ascii="宋体" w:hAnsi="宋体"/>
                <w:b/>
                <w:szCs w:val="21"/>
              </w:rPr>
            </w:pPr>
            <w:r>
              <w:rPr>
                <w:rFonts w:ascii="宋体" w:hAnsi="宋体"/>
                <w:b/>
                <w:szCs w:val="21"/>
              </w:rPr>
              <w:t>序号</w:t>
            </w:r>
          </w:p>
        </w:tc>
        <w:tc>
          <w:tcPr>
            <w:tcW w:w="2991" w:type="dxa"/>
            <w:vAlign w:val="center"/>
          </w:tcPr>
          <w:p>
            <w:pPr>
              <w:snapToGrid w:val="0"/>
              <w:spacing w:line="360" w:lineRule="auto"/>
              <w:jc w:val="center"/>
              <w:rPr>
                <w:rFonts w:ascii="宋体" w:hAnsi="宋体"/>
                <w:b/>
                <w:szCs w:val="21"/>
              </w:rPr>
            </w:pPr>
            <w:r>
              <w:rPr>
                <w:rFonts w:ascii="宋体" w:hAnsi="宋体"/>
                <w:b/>
                <w:szCs w:val="21"/>
              </w:rPr>
              <w:t>评审内容</w:t>
            </w:r>
          </w:p>
        </w:tc>
        <w:tc>
          <w:tcPr>
            <w:tcW w:w="4020" w:type="dxa"/>
            <w:vAlign w:val="center"/>
          </w:tcPr>
          <w:p>
            <w:pPr>
              <w:snapToGrid w:val="0"/>
              <w:spacing w:line="360" w:lineRule="auto"/>
              <w:jc w:val="center"/>
              <w:rPr>
                <w:rFonts w:ascii="宋体" w:hAnsi="宋体"/>
                <w:b/>
                <w:szCs w:val="21"/>
              </w:rPr>
            </w:pPr>
            <w:r>
              <w:rPr>
                <w:rFonts w:hint="eastAsia" w:ascii="宋体" w:hAnsi="宋体"/>
                <w:b/>
                <w:szCs w:val="21"/>
              </w:rPr>
              <w:t>评审合格标准</w:t>
            </w:r>
          </w:p>
        </w:tc>
        <w:tc>
          <w:tcPr>
            <w:tcW w:w="1499" w:type="dxa"/>
            <w:vAlign w:val="center"/>
          </w:tcPr>
          <w:p>
            <w:pPr>
              <w:snapToGrid w:val="0"/>
              <w:spacing w:line="360" w:lineRule="auto"/>
              <w:jc w:val="center"/>
              <w:rPr>
                <w:rFonts w:ascii="宋体" w:hAnsi="宋体"/>
                <w:b/>
                <w:szCs w:val="21"/>
              </w:rPr>
            </w:pPr>
            <w:r>
              <w:rPr>
                <w:rFonts w:hint="eastAsia" w:ascii="宋体" w:hAnsi="宋体"/>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432"/>
              <w:numPr>
                <w:ilvl w:val="0"/>
                <w:numId w:val="12"/>
              </w:numPr>
              <w:adjustRightInd w:val="0"/>
              <w:snapToGrid w:val="0"/>
              <w:spacing w:line="360" w:lineRule="auto"/>
              <w:ind w:left="0" w:firstLine="0" w:firstLineChars="0"/>
              <w:jc w:val="center"/>
              <w:rPr>
                <w:rFonts w:ascii="宋体" w:hAnsi="宋体"/>
                <w:bCs/>
                <w:szCs w:val="21"/>
              </w:rPr>
            </w:pPr>
          </w:p>
        </w:tc>
        <w:tc>
          <w:tcPr>
            <w:tcW w:w="2991" w:type="dxa"/>
            <w:vAlign w:val="center"/>
          </w:tcPr>
          <w:p>
            <w:pPr>
              <w:snapToGrid w:val="0"/>
              <w:spacing w:line="360" w:lineRule="auto"/>
              <w:jc w:val="left"/>
              <w:rPr>
                <w:rFonts w:ascii="宋体" w:hAnsi="宋体"/>
                <w:b/>
                <w:szCs w:val="21"/>
              </w:rPr>
            </w:pPr>
            <w:r>
              <w:rPr>
                <w:rFonts w:hint="eastAsia" w:ascii="宋体" w:hAnsi="宋体"/>
                <w:szCs w:val="21"/>
              </w:rPr>
              <w:t>供应商名称</w:t>
            </w:r>
          </w:p>
        </w:tc>
        <w:tc>
          <w:tcPr>
            <w:tcW w:w="4020" w:type="dxa"/>
            <w:vAlign w:val="center"/>
          </w:tcPr>
          <w:p>
            <w:pPr>
              <w:snapToGrid w:val="0"/>
              <w:spacing w:line="360" w:lineRule="auto"/>
              <w:jc w:val="left"/>
              <w:rPr>
                <w:rFonts w:ascii="宋体" w:hAnsi="宋体"/>
                <w:b/>
                <w:szCs w:val="21"/>
              </w:rPr>
            </w:pPr>
            <w:r>
              <w:rPr>
                <w:rFonts w:hint="eastAsia" w:ascii="宋体" w:hAnsi="宋体"/>
                <w:szCs w:val="21"/>
              </w:rPr>
              <w:t>与报名的营业执照一致（符合法定工商变更程序除外）；</w:t>
            </w:r>
          </w:p>
        </w:tc>
        <w:tc>
          <w:tcPr>
            <w:tcW w:w="1499" w:type="dxa"/>
            <w:vAlign w:val="center"/>
          </w:tcPr>
          <w:p>
            <w:pPr>
              <w:snapToGrid w:val="0"/>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432"/>
              <w:numPr>
                <w:ilvl w:val="0"/>
                <w:numId w:val="12"/>
              </w:numPr>
              <w:adjustRightInd w:val="0"/>
              <w:snapToGrid w:val="0"/>
              <w:spacing w:line="360" w:lineRule="auto"/>
              <w:ind w:left="0" w:firstLine="0" w:firstLineChars="0"/>
              <w:jc w:val="center"/>
              <w:rPr>
                <w:rFonts w:ascii="宋体" w:hAnsi="宋体"/>
                <w:bCs/>
                <w:szCs w:val="21"/>
              </w:rPr>
            </w:pPr>
          </w:p>
        </w:tc>
        <w:tc>
          <w:tcPr>
            <w:tcW w:w="2991" w:type="dxa"/>
            <w:vAlign w:val="center"/>
          </w:tcPr>
          <w:p>
            <w:pPr>
              <w:snapToGrid w:val="0"/>
              <w:spacing w:line="360" w:lineRule="auto"/>
              <w:jc w:val="left"/>
              <w:rPr>
                <w:rFonts w:ascii="宋体" w:hAnsi="宋体" w:eastAsia="宋体" w:cs="Times New Roman"/>
                <w:kern w:val="2"/>
                <w:sz w:val="21"/>
                <w:szCs w:val="21"/>
                <w:lang w:val="en-US" w:eastAsia="zh-CN" w:bidi="ar-SA"/>
              </w:rPr>
            </w:pPr>
            <w:r>
              <w:rPr>
                <w:rFonts w:hint="eastAsia" w:ascii="宋体" w:hAnsi="宋体"/>
                <w:szCs w:val="21"/>
              </w:rPr>
              <w:t>具有独立承担民事责任的能力</w:t>
            </w:r>
          </w:p>
        </w:tc>
        <w:tc>
          <w:tcPr>
            <w:tcW w:w="4020" w:type="dxa"/>
            <w:vAlign w:val="top"/>
          </w:tcPr>
          <w:p>
            <w:pPr>
              <w:snapToGrid w:val="0"/>
              <w:spacing w:line="360" w:lineRule="auto"/>
              <w:jc w:val="left"/>
              <w:rPr>
                <w:rFonts w:ascii="宋体" w:hAnsi="宋体" w:eastAsia="宋体" w:cs="Times New Roman"/>
                <w:kern w:val="2"/>
                <w:sz w:val="21"/>
                <w:szCs w:val="21"/>
                <w:lang w:val="en-US" w:eastAsia="zh-CN" w:bidi="ar-SA"/>
              </w:rPr>
            </w:pPr>
            <w:r>
              <w:rPr>
                <w:rFonts w:ascii="宋体" w:hAnsi="宋体"/>
                <w:szCs w:val="21"/>
              </w:rPr>
              <w:t>提供了</w:t>
            </w:r>
            <w:r>
              <w:rPr>
                <w:rFonts w:hint="eastAsia" w:ascii="宋体" w:hAnsi="宋体"/>
                <w:szCs w:val="21"/>
              </w:rPr>
              <w:t>有效的</w:t>
            </w:r>
            <w:r>
              <w:rPr>
                <w:rFonts w:ascii="宋体" w:hAnsi="宋体" w:cs="宋体"/>
                <w:szCs w:val="21"/>
              </w:rPr>
              <w:t>法人或者其他组织的营业执照等证明文件，自然人的身份证明</w:t>
            </w:r>
          </w:p>
        </w:tc>
        <w:tc>
          <w:tcPr>
            <w:tcW w:w="1499" w:type="dxa"/>
            <w:vAlign w:val="center"/>
          </w:tcPr>
          <w:p>
            <w:pPr>
              <w:snapToGrid w:val="0"/>
              <w:spacing w:line="360" w:lineRule="auto"/>
              <w:jc w:val="center"/>
              <w:rPr>
                <w:rFonts w:ascii="宋体" w:hAnsi="宋体"/>
                <w:b/>
                <w:strike/>
                <w:dstrike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432"/>
              <w:numPr>
                <w:ilvl w:val="0"/>
                <w:numId w:val="12"/>
              </w:numPr>
              <w:adjustRightInd w:val="0"/>
              <w:snapToGrid w:val="0"/>
              <w:spacing w:line="360" w:lineRule="auto"/>
              <w:ind w:left="0" w:firstLine="0" w:firstLineChars="0"/>
              <w:jc w:val="center"/>
              <w:rPr>
                <w:rFonts w:ascii="宋体" w:hAnsi="宋体"/>
                <w:bCs/>
                <w:szCs w:val="21"/>
              </w:rPr>
            </w:pPr>
          </w:p>
        </w:tc>
        <w:tc>
          <w:tcPr>
            <w:tcW w:w="2991" w:type="dxa"/>
            <w:vAlign w:val="center"/>
          </w:tcPr>
          <w:p>
            <w:pPr>
              <w:snapToGrid w:val="0"/>
              <w:spacing w:line="360" w:lineRule="auto"/>
              <w:jc w:val="left"/>
              <w:rPr>
                <w:rFonts w:ascii="宋体" w:hAnsi="宋体" w:eastAsia="宋体" w:cs="Times New Roman"/>
                <w:kern w:val="2"/>
                <w:sz w:val="21"/>
                <w:szCs w:val="21"/>
                <w:lang w:val="en-US" w:eastAsia="zh-CN" w:bidi="ar-SA"/>
              </w:rPr>
            </w:pPr>
            <w:r>
              <w:rPr>
                <w:rFonts w:hint="eastAsia" w:ascii="宋体" w:hAnsi="宋体"/>
                <w:szCs w:val="21"/>
              </w:rPr>
              <w:t>具有履行合同所必需的设备和专业技术能力</w:t>
            </w:r>
          </w:p>
        </w:tc>
        <w:tc>
          <w:tcPr>
            <w:tcW w:w="4020" w:type="dxa"/>
            <w:vAlign w:val="top"/>
          </w:tcPr>
          <w:p>
            <w:pPr>
              <w:snapToGrid w:val="0"/>
              <w:spacing w:line="360" w:lineRule="auto"/>
              <w:jc w:val="left"/>
              <w:rPr>
                <w:rFonts w:ascii="宋体" w:hAnsi="宋体" w:eastAsia="宋体" w:cs="Times New Roman"/>
                <w:kern w:val="2"/>
                <w:sz w:val="21"/>
                <w:szCs w:val="21"/>
                <w:lang w:val="en-US" w:eastAsia="zh-CN" w:bidi="ar-SA"/>
              </w:rPr>
            </w:pPr>
            <w:r>
              <w:rPr>
                <w:rFonts w:ascii="宋体" w:hAnsi="宋体"/>
                <w:szCs w:val="21"/>
              </w:rPr>
              <w:t>提供了可充分满足履行合同所需设备和专业技术能力的证明材料</w:t>
            </w:r>
            <w:r>
              <w:rPr>
                <w:rFonts w:hint="eastAsia" w:ascii="宋体" w:hAnsi="宋体"/>
                <w:szCs w:val="21"/>
              </w:rPr>
              <w:t>或承诺</w:t>
            </w:r>
          </w:p>
        </w:tc>
        <w:tc>
          <w:tcPr>
            <w:tcW w:w="1499"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432"/>
              <w:numPr>
                <w:ilvl w:val="0"/>
                <w:numId w:val="12"/>
              </w:numPr>
              <w:adjustRightInd w:val="0"/>
              <w:snapToGrid w:val="0"/>
              <w:spacing w:line="360" w:lineRule="auto"/>
              <w:ind w:left="0" w:firstLine="0" w:firstLineChars="0"/>
              <w:jc w:val="center"/>
              <w:rPr>
                <w:rFonts w:ascii="宋体" w:hAnsi="宋体"/>
                <w:bCs/>
                <w:szCs w:val="21"/>
              </w:rPr>
            </w:pPr>
          </w:p>
        </w:tc>
        <w:tc>
          <w:tcPr>
            <w:tcW w:w="2991" w:type="dxa"/>
            <w:vAlign w:val="center"/>
          </w:tcPr>
          <w:p>
            <w:pPr>
              <w:snapToGrid w:val="0"/>
              <w:spacing w:line="360" w:lineRule="auto"/>
              <w:jc w:val="left"/>
              <w:rPr>
                <w:rFonts w:ascii="宋体" w:hAnsi="宋体" w:eastAsia="宋体" w:cs="Times New Roman"/>
                <w:kern w:val="2"/>
                <w:sz w:val="21"/>
                <w:szCs w:val="21"/>
                <w:lang w:val="en-US" w:eastAsia="zh-CN" w:bidi="ar-SA"/>
              </w:rPr>
            </w:pPr>
            <w:r>
              <w:rPr>
                <w:rFonts w:hint="eastAsia" w:ascii="宋体" w:hAnsi="宋体"/>
                <w:szCs w:val="21"/>
              </w:rPr>
              <w:t>供应商特定资格条件</w:t>
            </w:r>
          </w:p>
        </w:tc>
        <w:tc>
          <w:tcPr>
            <w:tcW w:w="4020" w:type="dxa"/>
            <w:vAlign w:val="top"/>
          </w:tcPr>
          <w:p>
            <w:pPr>
              <w:snapToGrid w:val="0"/>
              <w:spacing w:line="360" w:lineRule="auto"/>
              <w:jc w:val="left"/>
              <w:rPr>
                <w:rFonts w:ascii="宋体" w:hAnsi="宋体" w:eastAsia="宋体" w:cs="Times New Roman"/>
                <w:kern w:val="2"/>
                <w:sz w:val="21"/>
                <w:szCs w:val="21"/>
                <w:lang w:val="en-US" w:eastAsia="zh-CN" w:bidi="ar-SA"/>
              </w:rPr>
            </w:pPr>
            <w:r>
              <w:rPr>
                <w:rFonts w:hint="eastAsia" w:ascii="宋体" w:hAnsi="宋体"/>
                <w:szCs w:val="21"/>
              </w:rPr>
              <w:t>供应商须承诺，为满足工程进度需求，无条件按照采购人要求，随时无偿增加技术人员、工人以及机械设备。</w:t>
            </w:r>
          </w:p>
        </w:tc>
        <w:tc>
          <w:tcPr>
            <w:tcW w:w="1499"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spacing w:line="360" w:lineRule="auto"/>
              <w:jc w:val="center"/>
              <w:rPr>
                <w:rFonts w:ascii="宋体" w:hAnsi="宋体"/>
                <w:szCs w:val="21"/>
              </w:rPr>
            </w:pPr>
          </w:p>
        </w:tc>
        <w:tc>
          <w:tcPr>
            <w:tcW w:w="2991" w:type="dxa"/>
            <w:vAlign w:val="center"/>
          </w:tcPr>
          <w:p>
            <w:pPr>
              <w:snapToGrid w:val="0"/>
              <w:spacing w:line="360" w:lineRule="auto"/>
              <w:ind w:left="425"/>
              <w:jc w:val="center"/>
              <w:rPr>
                <w:rFonts w:ascii="宋体" w:hAnsi="宋体"/>
                <w:szCs w:val="21"/>
              </w:rPr>
            </w:pPr>
            <w:r>
              <w:rPr>
                <w:rFonts w:hint="eastAsia" w:ascii="宋体" w:hAnsi="宋体"/>
                <w:szCs w:val="21"/>
              </w:rPr>
              <w:t>结论</w:t>
            </w:r>
          </w:p>
        </w:tc>
        <w:tc>
          <w:tcPr>
            <w:tcW w:w="4020" w:type="dxa"/>
          </w:tcPr>
          <w:p>
            <w:pPr>
              <w:snapToGrid w:val="0"/>
              <w:spacing w:line="360" w:lineRule="auto"/>
              <w:jc w:val="center"/>
              <w:rPr>
                <w:rFonts w:ascii="宋体" w:hAnsi="宋体"/>
                <w:szCs w:val="21"/>
              </w:rPr>
            </w:pPr>
          </w:p>
        </w:tc>
        <w:tc>
          <w:tcPr>
            <w:tcW w:w="1499" w:type="dxa"/>
            <w:vAlign w:val="center"/>
          </w:tcPr>
          <w:p>
            <w:pPr>
              <w:snapToGrid w:val="0"/>
              <w:spacing w:line="360" w:lineRule="auto"/>
              <w:ind w:left="425"/>
              <w:jc w:val="center"/>
              <w:rPr>
                <w:rFonts w:ascii="宋体" w:hAnsi="宋体"/>
                <w:szCs w:val="21"/>
              </w:rPr>
            </w:pPr>
          </w:p>
        </w:tc>
      </w:tr>
    </w:tbl>
    <w:p>
      <w:pPr>
        <w:spacing w:line="360" w:lineRule="auto"/>
        <w:rPr>
          <w:rFonts w:ascii="宋体" w:hAnsi="宋体"/>
          <w:sz w:val="24"/>
          <w:szCs w:val="21"/>
        </w:rPr>
      </w:pPr>
      <w:r>
        <w:rPr>
          <w:rFonts w:hint="eastAsia" w:ascii="宋体" w:hAnsi="宋体"/>
          <w:sz w:val="24"/>
          <w:szCs w:val="21"/>
        </w:rPr>
        <w:t>注：符合要求用“</w:t>
      </w:r>
      <w:r>
        <w:rPr>
          <w:rFonts w:hint="eastAsia" w:ascii="MS Mincho" w:hAnsi="MS Mincho" w:eastAsia="MS Mincho" w:cs="MS Mincho"/>
          <w:sz w:val="24"/>
          <w:szCs w:val="21"/>
        </w:rPr>
        <w:t>✔</w:t>
      </w:r>
      <w:r>
        <w:rPr>
          <w:rFonts w:hint="eastAsia" w:ascii="宋体" w:hAnsi="宋体"/>
          <w:sz w:val="24"/>
          <w:szCs w:val="21"/>
        </w:rPr>
        <w:t>”表示，不符合用“×”表示。有一项不符合要求，结论为不合格。</w:t>
      </w:r>
    </w:p>
    <w:p>
      <w:pPr>
        <w:tabs>
          <w:tab w:val="left" w:pos="-94"/>
          <w:tab w:val="left" w:pos="428"/>
        </w:tabs>
        <w:adjustRightInd w:val="0"/>
        <w:spacing w:line="360" w:lineRule="auto"/>
        <w:ind w:left="23" w:leftChars="11"/>
        <w:jc w:val="center"/>
        <w:textAlignment w:val="baseline"/>
        <w:outlineLvl w:val="1"/>
        <w:rPr>
          <w:rFonts w:ascii="宋体" w:hAnsi="宋体"/>
          <w:b/>
          <w:sz w:val="28"/>
          <w:szCs w:val="28"/>
        </w:rPr>
      </w:pPr>
      <w:r>
        <w:rPr>
          <w:rFonts w:ascii="宋体" w:hAnsi="宋体"/>
          <w:szCs w:val="21"/>
        </w:rPr>
        <w:br w:type="page"/>
      </w:r>
      <w:r>
        <w:rPr>
          <w:rFonts w:hint="eastAsia" w:ascii="宋体" w:hAnsi="宋体"/>
          <w:b/>
          <w:sz w:val="28"/>
          <w:szCs w:val="28"/>
        </w:rPr>
        <w:t xml:space="preserve">附表二 </w:t>
      </w:r>
      <w:r>
        <w:rPr>
          <w:rFonts w:ascii="宋体" w:hAnsi="宋体"/>
          <w:b/>
          <w:sz w:val="28"/>
          <w:szCs w:val="28"/>
        </w:rPr>
        <w:t>符合性审查表</w:t>
      </w:r>
    </w:p>
    <w:tbl>
      <w:tblPr>
        <w:tblStyle w:val="73"/>
        <w:tblW w:w="95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7"/>
        <w:gridCol w:w="1935"/>
        <w:gridCol w:w="5415"/>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序号</w:t>
            </w:r>
          </w:p>
        </w:tc>
        <w:tc>
          <w:tcPr>
            <w:tcW w:w="1935" w:type="dxa"/>
            <w:vAlign w:val="center"/>
          </w:tcPr>
          <w:p>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评审项目</w:t>
            </w:r>
          </w:p>
        </w:tc>
        <w:tc>
          <w:tcPr>
            <w:tcW w:w="5415" w:type="dxa"/>
            <w:vAlign w:val="center"/>
          </w:tcPr>
          <w:p>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评审标准</w:t>
            </w:r>
          </w:p>
        </w:tc>
        <w:tc>
          <w:tcPr>
            <w:tcW w:w="1353" w:type="dxa"/>
            <w:vAlign w:val="center"/>
          </w:tcPr>
          <w:p>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评审结论</w:t>
            </w:r>
          </w:p>
          <w:p>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w:t>
            </w:r>
            <w:r>
              <w:rPr>
                <w:rFonts w:hint="eastAsia" w:ascii="宋体" w:hAnsi="宋体"/>
                <w:szCs w:val="21"/>
              </w:rPr>
              <w:t>○</w:t>
            </w:r>
            <w:r>
              <w:rPr>
                <w:rFonts w:ascii="宋体" w:hAnsi="宋体"/>
                <w:b/>
                <w:caps/>
                <w:szCs w:val="21"/>
              </w:rPr>
              <w:t>/</w:t>
            </w:r>
            <w:r>
              <w:rPr>
                <w:rFonts w:hint="eastAsia" w:ascii="宋体" w:hAnsi="宋体"/>
                <w:szCs w:val="21"/>
              </w:rPr>
              <w:t>×</w:t>
            </w:r>
            <w:r>
              <w:rPr>
                <w:rFonts w:ascii="宋体" w:hAnsi="宋体"/>
                <w:b/>
                <w:caps/>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3"/>
              </w:numPr>
              <w:tabs>
                <w:tab w:val="left" w:pos="1260"/>
                <w:tab w:val="left" w:pos="1620"/>
              </w:tabs>
              <w:adjustRightInd w:val="0"/>
              <w:snapToGrid w:val="0"/>
              <w:spacing w:line="360" w:lineRule="auto"/>
              <w:textAlignment w:val="baseline"/>
              <w:rPr>
                <w:rFonts w:ascii="宋体" w:hAnsi="宋体"/>
                <w:szCs w:val="21"/>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响应文件签署盖章</w:t>
            </w:r>
          </w:p>
        </w:tc>
        <w:tc>
          <w:tcPr>
            <w:tcW w:w="541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按谈判文件格式要求加</w:t>
            </w:r>
            <w:r>
              <w:rPr>
                <w:rFonts w:ascii="宋体" w:hAnsi="宋体"/>
                <w:szCs w:val="21"/>
              </w:rPr>
              <w:t>盖了</w:t>
            </w:r>
            <w:r>
              <w:rPr>
                <w:rFonts w:hint="eastAsia" w:ascii="宋体" w:hAnsi="宋体"/>
                <w:szCs w:val="21"/>
              </w:rPr>
              <w:t>供应商公</w:t>
            </w:r>
            <w:r>
              <w:rPr>
                <w:rFonts w:ascii="宋体" w:hAnsi="宋体"/>
                <w:szCs w:val="21"/>
              </w:rPr>
              <w:t>章</w:t>
            </w:r>
            <w:r>
              <w:rPr>
                <w:rFonts w:hint="eastAsia" w:ascii="宋体" w:hAnsi="宋体"/>
                <w:szCs w:val="21"/>
              </w:rPr>
              <w:t>和有</w:t>
            </w:r>
            <w:r>
              <w:rPr>
                <w:rFonts w:ascii="宋体" w:hAnsi="宋体"/>
                <w:szCs w:val="21"/>
              </w:rPr>
              <w:t>法定代表人或</w:t>
            </w:r>
            <w:r>
              <w:rPr>
                <w:rFonts w:hint="eastAsia" w:ascii="宋体" w:hAnsi="宋体"/>
                <w:szCs w:val="21"/>
              </w:rPr>
              <w:t>其授权代表</w:t>
            </w:r>
            <w:r>
              <w:rPr>
                <w:rFonts w:ascii="宋体" w:hAnsi="宋体"/>
                <w:szCs w:val="21"/>
              </w:rPr>
              <w:t>签字或</w:t>
            </w:r>
            <w:r>
              <w:rPr>
                <w:rFonts w:hint="eastAsia" w:ascii="宋体" w:hAnsi="宋体"/>
                <w:szCs w:val="21"/>
              </w:rPr>
              <w:t>加盖人名章</w:t>
            </w:r>
            <w:r>
              <w:rPr>
                <w:rFonts w:ascii="宋体" w:hAnsi="宋体"/>
                <w:szCs w:val="21"/>
              </w:rPr>
              <w:t>。</w:t>
            </w:r>
          </w:p>
        </w:tc>
        <w:tc>
          <w:tcPr>
            <w:tcW w:w="1353" w:type="dxa"/>
            <w:vAlign w:val="center"/>
          </w:tcPr>
          <w:p>
            <w:pPr>
              <w:tabs>
                <w:tab w:val="left" w:pos="1260"/>
                <w:tab w:val="left" w:pos="1620"/>
              </w:tabs>
              <w:adjustRightInd w:val="0"/>
              <w:snapToGrid w:val="0"/>
              <w:spacing w:line="360" w:lineRule="auto"/>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3"/>
              </w:numPr>
              <w:tabs>
                <w:tab w:val="left" w:pos="1260"/>
                <w:tab w:val="left" w:pos="1620"/>
              </w:tabs>
              <w:adjustRightInd w:val="0"/>
              <w:snapToGrid w:val="0"/>
              <w:spacing w:line="360" w:lineRule="auto"/>
              <w:textAlignment w:val="baseline"/>
              <w:rPr>
                <w:rFonts w:ascii="宋体" w:hAnsi="宋体"/>
                <w:szCs w:val="21"/>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报价</w:t>
            </w:r>
          </w:p>
        </w:tc>
        <w:tc>
          <w:tcPr>
            <w:tcW w:w="541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供应商报价是固定价且未超过预算金额（谈判文件有最高限价的，报价未超过最高限价）；</w:t>
            </w:r>
          </w:p>
        </w:tc>
        <w:tc>
          <w:tcPr>
            <w:tcW w:w="1353" w:type="dxa"/>
            <w:vAlign w:val="center"/>
          </w:tcPr>
          <w:p>
            <w:pPr>
              <w:tabs>
                <w:tab w:val="left" w:pos="1260"/>
                <w:tab w:val="left" w:pos="1620"/>
              </w:tabs>
              <w:adjustRightInd w:val="0"/>
              <w:snapToGrid w:val="0"/>
              <w:spacing w:line="360" w:lineRule="auto"/>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3"/>
              </w:numPr>
              <w:tabs>
                <w:tab w:val="left" w:pos="1260"/>
                <w:tab w:val="left" w:pos="1620"/>
              </w:tabs>
              <w:adjustRightInd w:val="0"/>
              <w:snapToGrid w:val="0"/>
              <w:spacing w:line="360" w:lineRule="auto"/>
              <w:textAlignment w:val="baseline"/>
              <w:rPr>
                <w:rFonts w:ascii="宋体" w:hAnsi="宋体"/>
                <w:szCs w:val="21"/>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附加条件</w:t>
            </w:r>
          </w:p>
        </w:tc>
        <w:tc>
          <w:tcPr>
            <w:tcW w:w="541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响应文件不含有采购人不能接受的附加条件；</w:t>
            </w:r>
          </w:p>
        </w:tc>
        <w:tc>
          <w:tcPr>
            <w:tcW w:w="1353" w:type="dxa"/>
            <w:vAlign w:val="center"/>
          </w:tcPr>
          <w:p>
            <w:pPr>
              <w:tabs>
                <w:tab w:val="left" w:pos="1260"/>
                <w:tab w:val="left" w:pos="1620"/>
              </w:tabs>
              <w:adjustRightInd w:val="0"/>
              <w:snapToGrid w:val="0"/>
              <w:spacing w:line="360" w:lineRule="auto"/>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3"/>
              </w:numPr>
              <w:tabs>
                <w:tab w:val="left" w:pos="1260"/>
                <w:tab w:val="left" w:pos="1620"/>
              </w:tabs>
              <w:adjustRightInd w:val="0"/>
              <w:snapToGrid w:val="0"/>
              <w:spacing w:line="360" w:lineRule="auto"/>
              <w:textAlignment w:val="baseline"/>
              <w:rPr>
                <w:rFonts w:ascii="宋体" w:hAnsi="宋体"/>
                <w:szCs w:val="21"/>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公平竞争</w:t>
            </w:r>
          </w:p>
        </w:tc>
        <w:tc>
          <w:tcPr>
            <w:tcW w:w="541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遵循公平竞争的原则，没有弄虚作假、恶意串通或妨碍其他供应商的竞争行为，损害采购人或者其他供应商的合法权益；</w:t>
            </w:r>
          </w:p>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弄虚作假、相互串通的情形见附注</w:t>
            </w:r>
          </w:p>
        </w:tc>
        <w:tc>
          <w:tcPr>
            <w:tcW w:w="1353" w:type="dxa"/>
            <w:vAlign w:val="center"/>
          </w:tcPr>
          <w:p>
            <w:pPr>
              <w:tabs>
                <w:tab w:val="left" w:pos="1260"/>
                <w:tab w:val="left" w:pos="1620"/>
              </w:tabs>
              <w:adjustRightInd w:val="0"/>
              <w:snapToGrid w:val="0"/>
              <w:spacing w:line="360" w:lineRule="auto"/>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3"/>
              </w:numPr>
              <w:tabs>
                <w:tab w:val="left" w:pos="1260"/>
                <w:tab w:val="left" w:pos="1620"/>
              </w:tabs>
              <w:adjustRightInd w:val="0"/>
              <w:snapToGrid w:val="0"/>
              <w:spacing w:line="360" w:lineRule="auto"/>
              <w:textAlignment w:val="baseline"/>
              <w:rPr>
                <w:rFonts w:ascii="宋体" w:hAnsi="宋体"/>
                <w:szCs w:val="21"/>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其他无效情形</w:t>
            </w:r>
          </w:p>
        </w:tc>
        <w:tc>
          <w:tcPr>
            <w:tcW w:w="541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无法律、法规和谈判文件规定的其他无效情形；</w:t>
            </w:r>
          </w:p>
        </w:tc>
        <w:tc>
          <w:tcPr>
            <w:tcW w:w="1353" w:type="dxa"/>
            <w:vAlign w:val="center"/>
          </w:tcPr>
          <w:p>
            <w:pPr>
              <w:tabs>
                <w:tab w:val="left" w:pos="1260"/>
                <w:tab w:val="left" w:pos="1620"/>
              </w:tabs>
              <w:adjustRightInd w:val="0"/>
              <w:snapToGrid w:val="0"/>
              <w:spacing w:line="360" w:lineRule="auto"/>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响应文件有效期</w:t>
            </w:r>
          </w:p>
        </w:tc>
        <w:tc>
          <w:tcPr>
            <w:tcW w:w="541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ascii="宋体" w:hAnsi="宋体"/>
                <w:szCs w:val="21"/>
              </w:rPr>
              <w:t>有效期满足谈判文件要求的</w:t>
            </w:r>
            <w:r>
              <w:rPr>
                <w:rFonts w:hint="eastAsia" w:ascii="宋体" w:hAnsi="宋体"/>
                <w:szCs w:val="21"/>
              </w:rPr>
              <w:t>；</w:t>
            </w:r>
          </w:p>
        </w:tc>
        <w:tc>
          <w:tcPr>
            <w:tcW w:w="1353" w:type="dxa"/>
            <w:vAlign w:val="center"/>
          </w:tcPr>
          <w:p>
            <w:pPr>
              <w:tabs>
                <w:tab w:val="left" w:pos="1260"/>
                <w:tab w:val="left" w:pos="1620"/>
              </w:tabs>
              <w:adjustRightInd w:val="0"/>
              <w:snapToGrid w:val="0"/>
              <w:spacing w:line="360" w:lineRule="auto"/>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响应文件装订方式</w:t>
            </w:r>
          </w:p>
        </w:tc>
        <w:tc>
          <w:tcPr>
            <w:tcW w:w="541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符合谈判文件要求；</w:t>
            </w:r>
          </w:p>
        </w:tc>
        <w:tc>
          <w:tcPr>
            <w:tcW w:w="1353" w:type="dxa"/>
            <w:vAlign w:val="center"/>
          </w:tcPr>
          <w:p>
            <w:pPr>
              <w:tabs>
                <w:tab w:val="left" w:pos="1260"/>
                <w:tab w:val="left" w:pos="1620"/>
              </w:tabs>
              <w:adjustRightInd w:val="0"/>
              <w:snapToGrid w:val="0"/>
              <w:spacing w:line="360" w:lineRule="auto"/>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响应文件格式</w:t>
            </w:r>
          </w:p>
        </w:tc>
        <w:tc>
          <w:tcPr>
            <w:tcW w:w="541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w:t>
            </w:r>
            <w:r>
              <w:rPr>
                <w:rFonts w:ascii="宋体" w:hAnsi="宋体"/>
                <w:szCs w:val="21"/>
              </w:rPr>
              <w:t>按规定的格式填写，内容</w:t>
            </w:r>
            <w:r>
              <w:rPr>
                <w:rFonts w:hint="eastAsia" w:ascii="宋体" w:hAnsi="宋体"/>
                <w:szCs w:val="21"/>
              </w:rPr>
              <w:t>完整且</w:t>
            </w:r>
            <w:r>
              <w:rPr>
                <w:rFonts w:ascii="宋体" w:hAnsi="宋体"/>
                <w:szCs w:val="21"/>
              </w:rPr>
              <w:t>关键字迹</w:t>
            </w:r>
            <w:r>
              <w:rPr>
                <w:rFonts w:hint="eastAsia" w:ascii="宋体" w:hAnsi="宋体"/>
                <w:szCs w:val="21"/>
              </w:rPr>
              <w:t>清晰；</w:t>
            </w:r>
          </w:p>
        </w:tc>
        <w:tc>
          <w:tcPr>
            <w:tcW w:w="1353" w:type="dxa"/>
            <w:vAlign w:val="center"/>
          </w:tcPr>
          <w:p>
            <w:pPr>
              <w:tabs>
                <w:tab w:val="left" w:pos="1260"/>
                <w:tab w:val="left" w:pos="1620"/>
              </w:tabs>
              <w:adjustRightInd w:val="0"/>
              <w:snapToGrid w:val="0"/>
              <w:spacing w:line="360" w:lineRule="auto"/>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备选方案</w:t>
            </w:r>
          </w:p>
        </w:tc>
        <w:tc>
          <w:tcPr>
            <w:tcW w:w="5415" w:type="dxa"/>
            <w:vAlign w:val="center"/>
          </w:tcPr>
          <w:p>
            <w:pPr>
              <w:tabs>
                <w:tab w:val="left" w:pos="1260"/>
                <w:tab w:val="left" w:pos="1620"/>
              </w:tabs>
              <w:adjustRightInd w:val="0"/>
              <w:snapToGrid w:val="0"/>
              <w:spacing w:line="360" w:lineRule="auto"/>
              <w:textAlignment w:val="baseline"/>
              <w:rPr>
                <w:rFonts w:ascii="宋体" w:hAnsi="宋体"/>
                <w:strike/>
                <w:szCs w:val="21"/>
              </w:rPr>
            </w:pPr>
            <w:r>
              <w:rPr>
                <w:rFonts w:hint="eastAsia" w:ascii="宋体" w:hAnsi="宋体"/>
                <w:szCs w:val="21"/>
              </w:rPr>
              <w:t>供应商不得提交两份或者多份内容不同的响应文件，或者在同一份响应文件中对同一谈判项目有两个或者多个报价；</w:t>
            </w:r>
          </w:p>
        </w:tc>
        <w:tc>
          <w:tcPr>
            <w:tcW w:w="1353" w:type="dxa"/>
            <w:vAlign w:val="center"/>
          </w:tcPr>
          <w:p>
            <w:pPr>
              <w:tabs>
                <w:tab w:val="left" w:pos="1260"/>
                <w:tab w:val="left" w:pos="1620"/>
              </w:tabs>
              <w:adjustRightInd w:val="0"/>
              <w:snapToGrid w:val="0"/>
              <w:spacing w:line="360" w:lineRule="auto"/>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响应文件内容</w:t>
            </w:r>
          </w:p>
        </w:tc>
        <w:tc>
          <w:tcPr>
            <w:tcW w:w="5415" w:type="dxa"/>
            <w:vAlign w:val="center"/>
          </w:tcPr>
          <w:p>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供应商提供的货物/服务无实质性遗漏</w:t>
            </w:r>
          </w:p>
        </w:tc>
        <w:tc>
          <w:tcPr>
            <w:tcW w:w="1353" w:type="dxa"/>
            <w:vAlign w:val="center"/>
          </w:tcPr>
          <w:p>
            <w:pPr>
              <w:tabs>
                <w:tab w:val="left" w:pos="1260"/>
                <w:tab w:val="left" w:pos="1620"/>
              </w:tabs>
              <w:adjustRightInd w:val="0"/>
              <w:snapToGrid w:val="0"/>
              <w:spacing w:line="360" w:lineRule="auto"/>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935" w:type="dxa"/>
            <w:vAlign w:val="center"/>
          </w:tcPr>
          <w:p>
            <w:pPr>
              <w:tabs>
                <w:tab w:val="left" w:pos="1260"/>
                <w:tab w:val="left" w:pos="1620"/>
              </w:tabs>
              <w:adjustRightInd w:val="0"/>
              <w:snapToGrid w:val="0"/>
              <w:spacing w:line="360" w:lineRule="auto"/>
              <w:textAlignment w:val="baseline"/>
              <w:rPr>
                <w:rFonts w:hint="eastAsia" w:ascii="宋体" w:hAnsi="宋体"/>
                <w:szCs w:val="21"/>
              </w:rPr>
            </w:pPr>
            <w:r>
              <w:rPr>
                <w:rFonts w:hint="eastAsia" w:ascii="宋体" w:hAnsi="宋体"/>
                <w:szCs w:val="21"/>
              </w:rPr>
              <w:t>技术标准</w:t>
            </w:r>
          </w:p>
        </w:tc>
        <w:tc>
          <w:tcPr>
            <w:tcW w:w="5415" w:type="dxa"/>
            <w:vAlign w:val="center"/>
          </w:tcPr>
          <w:p>
            <w:pPr>
              <w:tabs>
                <w:tab w:val="left" w:pos="1260"/>
                <w:tab w:val="left" w:pos="1620"/>
              </w:tabs>
              <w:adjustRightInd w:val="0"/>
              <w:snapToGrid w:val="0"/>
              <w:spacing w:line="360" w:lineRule="auto"/>
              <w:textAlignment w:val="baseline"/>
              <w:rPr>
                <w:rFonts w:hint="eastAsia" w:ascii="宋体" w:hAnsi="宋体"/>
                <w:szCs w:val="21"/>
              </w:rPr>
            </w:pPr>
            <w:r>
              <w:rPr>
                <w:rFonts w:hint="eastAsia" w:ascii="宋体" w:hAnsi="宋体"/>
                <w:szCs w:val="21"/>
                <w:lang w:val="en-US" w:eastAsia="zh-CN"/>
              </w:rPr>
              <w:t>提供“</w:t>
            </w:r>
            <w:r>
              <w:rPr>
                <w:rFonts w:hint="eastAsia" w:ascii="宋体" w:hAnsi="宋体"/>
                <w:szCs w:val="21"/>
              </w:rPr>
              <w:t>ETC相控阵天线</w:t>
            </w:r>
            <w:r>
              <w:rPr>
                <w:rFonts w:hint="eastAsia" w:ascii="宋体" w:hAnsi="宋体"/>
                <w:szCs w:val="21"/>
                <w:lang w:eastAsia="zh-CN"/>
              </w:rPr>
              <w:t>、</w:t>
            </w:r>
            <w:r>
              <w:rPr>
                <w:rFonts w:hint="eastAsia" w:ascii="宋体" w:hAnsi="宋体"/>
                <w:szCs w:val="21"/>
              </w:rPr>
              <w:t>门架情报板</w:t>
            </w:r>
            <w:r>
              <w:rPr>
                <w:rFonts w:hint="eastAsia" w:ascii="宋体" w:hAnsi="宋体"/>
                <w:szCs w:val="21"/>
                <w:lang w:eastAsia="zh-CN"/>
              </w:rPr>
              <w:t>、</w:t>
            </w:r>
            <w:r>
              <w:rPr>
                <w:rFonts w:hint="eastAsia" w:ascii="宋体" w:hAnsi="宋体"/>
                <w:szCs w:val="21"/>
              </w:rPr>
              <w:t>F型情报板</w:t>
            </w:r>
            <w:r>
              <w:rPr>
                <w:rFonts w:hint="eastAsia" w:ascii="宋体" w:hAnsi="宋体"/>
                <w:szCs w:val="21"/>
                <w:lang w:val="en-US" w:eastAsia="zh-CN"/>
              </w:rPr>
              <w:t>”的检测报告和厂家授权书的复印件并加盖公章</w:t>
            </w:r>
          </w:p>
        </w:tc>
        <w:tc>
          <w:tcPr>
            <w:tcW w:w="1353" w:type="dxa"/>
            <w:vAlign w:val="center"/>
          </w:tcPr>
          <w:p>
            <w:pPr>
              <w:tabs>
                <w:tab w:val="left" w:pos="1260"/>
                <w:tab w:val="left" w:pos="1620"/>
              </w:tabs>
              <w:adjustRightInd w:val="0"/>
              <w:snapToGrid w:val="0"/>
              <w:spacing w:line="360" w:lineRule="auto"/>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i/>
                <w:iCs/>
                <w:szCs w:val="21"/>
              </w:rPr>
            </w:pPr>
            <w:r>
              <w:rPr>
                <w:rFonts w:hint="eastAsia" w:ascii="宋体" w:hAnsi="宋体"/>
                <w:szCs w:val="21"/>
              </w:rPr>
              <w:t>交货期</w:t>
            </w:r>
          </w:p>
        </w:tc>
        <w:tc>
          <w:tcPr>
            <w:tcW w:w="5415" w:type="dxa"/>
            <w:vAlign w:val="center"/>
          </w:tcPr>
          <w:p>
            <w:pPr>
              <w:tabs>
                <w:tab w:val="left" w:pos="1260"/>
                <w:tab w:val="left" w:pos="1620"/>
              </w:tabs>
              <w:adjustRightInd w:val="0"/>
              <w:snapToGrid w:val="0"/>
              <w:spacing w:line="360" w:lineRule="auto"/>
              <w:textAlignment w:val="baseline"/>
              <w:rPr>
                <w:rFonts w:ascii="宋体" w:hAnsi="宋体"/>
                <w:i/>
                <w:iCs/>
                <w:szCs w:val="21"/>
              </w:rPr>
            </w:pPr>
            <w:r>
              <w:rPr>
                <w:rFonts w:hint="eastAsia" w:ascii="宋体" w:hAnsi="宋体"/>
                <w:szCs w:val="21"/>
              </w:rPr>
              <w:t>满足谈判文件要求；</w:t>
            </w:r>
          </w:p>
        </w:tc>
        <w:tc>
          <w:tcPr>
            <w:tcW w:w="1353" w:type="dxa"/>
            <w:vAlign w:val="center"/>
          </w:tcPr>
          <w:p>
            <w:pPr>
              <w:tabs>
                <w:tab w:val="left" w:pos="1260"/>
                <w:tab w:val="left" w:pos="1620"/>
              </w:tabs>
              <w:adjustRightInd w:val="0"/>
              <w:snapToGrid w:val="0"/>
              <w:spacing w:line="360" w:lineRule="auto"/>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17" w:type="dxa"/>
            <w:gridSpan w:val="3"/>
            <w:vAlign w:val="center"/>
          </w:tcPr>
          <w:p>
            <w:pPr>
              <w:tabs>
                <w:tab w:val="left" w:pos="1260"/>
                <w:tab w:val="left" w:pos="1620"/>
              </w:tabs>
              <w:adjustRightInd w:val="0"/>
              <w:snapToGrid w:val="0"/>
              <w:spacing w:line="360" w:lineRule="auto"/>
              <w:jc w:val="center"/>
              <w:textAlignment w:val="baseline"/>
              <w:rPr>
                <w:rFonts w:ascii="宋体" w:hAnsi="宋体"/>
                <w:szCs w:val="21"/>
              </w:rPr>
            </w:pPr>
            <w:r>
              <w:rPr>
                <w:rFonts w:ascii="宋体" w:hAnsi="宋体"/>
                <w:b/>
                <w:szCs w:val="21"/>
              </w:rPr>
              <w:t>结论（通过或未通过）</w:t>
            </w:r>
          </w:p>
        </w:tc>
        <w:tc>
          <w:tcPr>
            <w:tcW w:w="1353" w:type="dxa"/>
            <w:vAlign w:val="center"/>
          </w:tcPr>
          <w:p>
            <w:pPr>
              <w:tabs>
                <w:tab w:val="left" w:pos="1260"/>
                <w:tab w:val="left" w:pos="1620"/>
              </w:tabs>
              <w:adjustRightInd w:val="0"/>
              <w:snapToGrid w:val="0"/>
              <w:spacing w:line="360" w:lineRule="auto"/>
              <w:textAlignment w:val="baseline"/>
              <w:rPr>
                <w:rFonts w:ascii="宋体" w:hAnsi="宋体"/>
                <w:szCs w:val="21"/>
              </w:rPr>
            </w:pPr>
          </w:p>
        </w:tc>
      </w:tr>
    </w:tbl>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注：</w:t>
      </w:r>
    </w:p>
    <w:p>
      <w:pPr>
        <w:tabs>
          <w:tab w:val="left" w:pos="1260"/>
          <w:tab w:val="left" w:pos="1620"/>
        </w:tabs>
        <w:adjustRightInd w:val="0"/>
        <w:spacing w:line="360" w:lineRule="auto"/>
        <w:jc w:val="left"/>
        <w:textAlignment w:val="baseline"/>
        <w:rPr>
          <w:rFonts w:ascii="宋体" w:hAnsi="宋体"/>
          <w:bCs/>
          <w:szCs w:val="21"/>
        </w:rPr>
      </w:pPr>
      <w:r>
        <w:rPr>
          <w:rFonts w:hint="eastAsia" w:ascii="宋体" w:hAnsi="宋体"/>
          <w:bCs/>
          <w:szCs w:val="21"/>
        </w:rPr>
        <w:t>1、符合谈判文件要求用“✔”表示，不符合用“×”表示。有一项不符合要求，结论为不合格。</w:t>
      </w:r>
    </w:p>
    <w:p>
      <w:pPr>
        <w:tabs>
          <w:tab w:val="left" w:pos="1260"/>
          <w:tab w:val="left" w:pos="1620"/>
        </w:tabs>
        <w:adjustRightInd w:val="0"/>
        <w:spacing w:line="360" w:lineRule="auto"/>
        <w:jc w:val="left"/>
        <w:textAlignment w:val="baseline"/>
        <w:rPr>
          <w:rFonts w:ascii="宋体" w:hAnsi="宋体"/>
          <w:bCs/>
          <w:szCs w:val="21"/>
        </w:rPr>
      </w:pPr>
      <w:r>
        <w:rPr>
          <w:rFonts w:hint="eastAsia" w:ascii="宋体" w:hAnsi="宋体"/>
          <w:bCs/>
          <w:szCs w:val="21"/>
        </w:rPr>
        <w:t>2、有下列情形之一的，视为供应商相互串通：</w:t>
      </w:r>
    </w:p>
    <w:p>
      <w:pPr>
        <w:tabs>
          <w:tab w:val="left" w:pos="1260"/>
          <w:tab w:val="left" w:pos="1620"/>
        </w:tabs>
        <w:adjustRightInd w:val="0"/>
        <w:spacing w:line="360" w:lineRule="auto"/>
        <w:jc w:val="left"/>
        <w:textAlignment w:val="baseline"/>
        <w:rPr>
          <w:rFonts w:ascii="宋体" w:hAnsi="宋体"/>
          <w:bCs/>
          <w:szCs w:val="21"/>
        </w:rPr>
      </w:pPr>
      <w:r>
        <w:rPr>
          <w:rFonts w:hint="eastAsia" w:ascii="宋体" w:hAnsi="宋体"/>
          <w:bCs/>
          <w:szCs w:val="21"/>
        </w:rPr>
        <w:t>（1）不同供应商的响应文件由同一单位或者个人编制；</w:t>
      </w:r>
    </w:p>
    <w:p>
      <w:pPr>
        <w:tabs>
          <w:tab w:val="left" w:pos="1260"/>
          <w:tab w:val="left" w:pos="1620"/>
        </w:tabs>
        <w:adjustRightInd w:val="0"/>
        <w:spacing w:line="360" w:lineRule="auto"/>
        <w:jc w:val="left"/>
        <w:textAlignment w:val="baseline"/>
        <w:rPr>
          <w:rFonts w:ascii="宋体" w:hAnsi="宋体"/>
          <w:bCs/>
          <w:szCs w:val="21"/>
        </w:rPr>
      </w:pPr>
      <w:r>
        <w:rPr>
          <w:rFonts w:hint="eastAsia" w:ascii="宋体" w:hAnsi="宋体"/>
          <w:bCs/>
          <w:szCs w:val="21"/>
        </w:rPr>
        <w:t>（2）不同供应商委托同一单位或者个人办理参与谈判事宜；</w:t>
      </w:r>
    </w:p>
    <w:p>
      <w:pPr>
        <w:tabs>
          <w:tab w:val="left" w:pos="1260"/>
          <w:tab w:val="left" w:pos="1620"/>
        </w:tabs>
        <w:adjustRightInd w:val="0"/>
        <w:spacing w:line="360" w:lineRule="auto"/>
        <w:jc w:val="left"/>
        <w:textAlignment w:val="baseline"/>
        <w:rPr>
          <w:rFonts w:ascii="宋体" w:hAnsi="宋体"/>
          <w:bCs/>
          <w:szCs w:val="21"/>
        </w:rPr>
      </w:pPr>
      <w:r>
        <w:rPr>
          <w:rFonts w:hint="eastAsia" w:ascii="宋体" w:hAnsi="宋体"/>
          <w:bCs/>
          <w:szCs w:val="21"/>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ascii="宋体" w:hAnsi="宋体"/>
          <w:bCs/>
          <w:szCs w:val="21"/>
        </w:rPr>
      </w:pPr>
      <w:r>
        <w:rPr>
          <w:rFonts w:hint="eastAsia" w:ascii="宋体" w:hAnsi="宋体"/>
          <w:bCs/>
          <w:szCs w:val="21"/>
        </w:rPr>
        <w:t>（4）不同供应商的响应文件异常一致或者报价呈规律性差异；</w:t>
      </w:r>
    </w:p>
    <w:p>
      <w:pPr>
        <w:tabs>
          <w:tab w:val="left" w:pos="1260"/>
          <w:tab w:val="left" w:pos="1620"/>
        </w:tabs>
        <w:adjustRightInd w:val="0"/>
        <w:spacing w:line="360" w:lineRule="auto"/>
        <w:jc w:val="left"/>
        <w:textAlignment w:val="baseline"/>
        <w:rPr>
          <w:rFonts w:ascii="宋体" w:hAnsi="宋体"/>
          <w:bCs/>
          <w:szCs w:val="21"/>
        </w:rPr>
      </w:pPr>
      <w:r>
        <w:rPr>
          <w:rFonts w:hint="eastAsia" w:ascii="宋体" w:hAnsi="宋体"/>
          <w:bCs/>
          <w:szCs w:val="21"/>
        </w:rPr>
        <w:t>（5）不同供应商的响应文件相互混装；</w:t>
      </w:r>
    </w:p>
    <w:p>
      <w:pPr>
        <w:tabs>
          <w:tab w:val="left" w:pos="1260"/>
          <w:tab w:val="left" w:pos="1620"/>
        </w:tabs>
        <w:adjustRightInd w:val="0"/>
        <w:spacing w:line="360" w:lineRule="auto"/>
        <w:jc w:val="left"/>
        <w:textAlignment w:val="baseline"/>
        <w:rPr>
          <w:rFonts w:ascii="宋体" w:hAnsi="宋体"/>
          <w:bCs/>
          <w:szCs w:val="21"/>
        </w:rPr>
      </w:pPr>
      <w:r>
        <w:rPr>
          <w:rFonts w:hint="eastAsia" w:ascii="宋体" w:hAnsi="宋体"/>
          <w:bCs/>
          <w:szCs w:val="21"/>
        </w:rPr>
        <w:t>（6）不同供应商的谈判保证金从同一单位或者个人的账户转出。</w:t>
      </w:r>
    </w:p>
    <w:p>
      <w:pPr>
        <w:tabs>
          <w:tab w:val="left" w:pos="1260"/>
          <w:tab w:val="left" w:pos="1620"/>
        </w:tabs>
        <w:adjustRightInd w:val="0"/>
        <w:spacing w:line="360" w:lineRule="auto"/>
        <w:jc w:val="left"/>
        <w:textAlignment w:val="baseline"/>
        <w:rPr>
          <w:rFonts w:ascii="宋体" w:hAnsi="宋体"/>
          <w:bCs/>
          <w:szCs w:val="21"/>
        </w:rPr>
      </w:pPr>
      <w:r>
        <w:rPr>
          <w:rFonts w:hint="eastAsia" w:ascii="宋体" w:hAnsi="宋体"/>
          <w:bCs/>
          <w:szCs w:val="21"/>
        </w:rPr>
        <w:t>3、有下列情形之一的，属于提供虚假材料谋取成交的行为：</w:t>
      </w:r>
    </w:p>
    <w:p>
      <w:pPr>
        <w:tabs>
          <w:tab w:val="left" w:pos="1260"/>
          <w:tab w:val="left" w:pos="1620"/>
        </w:tabs>
        <w:adjustRightInd w:val="0"/>
        <w:spacing w:line="360" w:lineRule="auto"/>
        <w:jc w:val="left"/>
        <w:textAlignment w:val="baseline"/>
        <w:rPr>
          <w:rFonts w:ascii="宋体" w:hAnsi="宋体"/>
          <w:bCs/>
          <w:szCs w:val="21"/>
        </w:rPr>
      </w:pPr>
      <w:r>
        <w:rPr>
          <w:rFonts w:hint="eastAsia" w:ascii="宋体" w:hAnsi="宋体"/>
          <w:bCs/>
          <w:szCs w:val="21"/>
        </w:rPr>
        <w:t>（1）使用伪造、变造的许可证件；</w:t>
      </w:r>
    </w:p>
    <w:p>
      <w:pPr>
        <w:tabs>
          <w:tab w:val="left" w:pos="1260"/>
          <w:tab w:val="left" w:pos="1620"/>
        </w:tabs>
        <w:adjustRightInd w:val="0"/>
        <w:spacing w:line="360" w:lineRule="auto"/>
        <w:jc w:val="left"/>
        <w:textAlignment w:val="baseline"/>
        <w:rPr>
          <w:rFonts w:ascii="宋体" w:hAnsi="宋体"/>
          <w:bCs/>
          <w:szCs w:val="21"/>
        </w:rPr>
      </w:pPr>
      <w:r>
        <w:rPr>
          <w:rFonts w:hint="eastAsia" w:ascii="宋体" w:hAnsi="宋体"/>
          <w:bCs/>
          <w:szCs w:val="21"/>
        </w:rPr>
        <w:t>（2）提供虚假的财务状况或者业绩；</w:t>
      </w:r>
    </w:p>
    <w:p>
      <w:pPr>
        <w:tabs>
          <w:tab w:val="left" w:pos="1260"/>
          <w:tab w:val="left" w:pos="1620"/>
        </w:tabs>
        <w:adjustRightInd w:val="0"/>
        <w:spacing w:line="360" w:lineRule="auto"/>
        <w:jc w:val="left"/>
        <w:textAlignment w:val="baseline"/>
        <w:rPr>
          <w:rFonts w:ascii="宋体" w:hAnsi="宋体"/>
          <w:bCs/>
          <w:szCs w:val="21"/>
        </w:rPr>
      </w:pPr>
      <w:r>
        <w:rPr>
          <w:rFonts w:hint="eastAsia" w:ascii="宋体" w:hAnsi="宋体"/>
          <w:bCs/>
          <w:szCs w:val="21"/>
        </w:rPr>
        <w:t>（3）提供虚假的项目负责人或者主要技术人员简历、劳动关系证明；</w:t>
      </w:r>
    </w:p>
    <w:p>
      <w:pPr>
        <w:tabs>
          <w:tab w:val="left" w:pos="1260"/>
          <w:tab w:val="left" w:pos="1620"/>
        </w:tabs>
        <w:adjustRightInd w:val="0"/>
        <w:spacing w:line="360" w:lineRule="auto"/>
        <w:jc w:val="left"/>
        <w:textAlignment w:val="baseline"/>
        <w:rPr>
          <w:rFonts w:ascii="宋体" w:hAnsi="宋体"/>
          <w:bCs/>
          <w:szCs w:val="21"/>
        </w:rPr>
      </w:pPr>
      <w:r>
        <w:rPr>
          <w:rFonts w:hint="eastAsia" w:ascii="宋体" w:hAnsi="宋体"/>
          <w:bCs/>
          <w:szCs w:val="21"/>
        </w:rPr>
        <w:t>（4）提供虚假的信用状况；</w:t>
      </w:r>
    </w:p>
    <w:p>
      <w:pPr>
        <w:tabs>
          <w:tab w:val="left" w:pos="1260"/>
          <w:tab w:val="left" w:pos="1620"/>
        </w:tabs>
        <w:adjustRightInd w:val="0"/>
        <w:spacing w:line="360" w:lineRule="auto"/>
        <w:jc w:val="left"/>
        <w:textAlignment w:val="baseline"/>
        <w:rPr>
          <w:rFonts w:ascii="宋体" w:hAnsi="宋体"/>
          <w:bCs/>
          <w:szCs w:val="21"/>
        </w:rPr>
      </w:pPr>
      <w:r>
        <w:rPr>
          <w:rFonts w:hint="eastAsia" w:ascii="宋体" w:hAnsi="宋体"/>
          <w:bCs/>
          <w:szCs w:val="21"/>
        </w:rPr>
        <w:t>（5）其他弄虚作假的行为。</w:t>
      </w:r>
    </w:p>
    <w:p>
      <w:pPr>
        <w:tabs>
          <w:tab w:val="left" w:pos="1260"/>
          <w:tab w:val="left" w:pos="1620"/>
        </w:tabs>
        <w:adjustRightInd w:val="0"/>
        <w:spacing w:line="360" w:lineRule="auto"/>
        <w:jc w:val="left"/>
        <w:textAlignment w:val="baseline"/>
        <w:rPr>
          <w:rFonts w:ascii="宋体" w:hAnsi="宋体"/>
          <w:bCs/>
          <w:szCs w:val="21"/>
        </w:rPr>
      </w:pPr>
    </w:p>
    <w:p>
      <w:pPr>
        <w:tabs>
          <w:tab w:val="left" w:pos="1260"/>
          <w:tab w:val="left" w:pos="1620"/>
        </w:tabs>
        <w:adjustRightInd w:val="0"/>
        <w:spacing w:line="360" w:lineRule="auto"/>
        <w:jc w:val="left"/>
        <w:textAlignment w:val="baseline"/>
        <w:rPr>
          <w:rFonts w:ascii="宋体" w:hAnsi="宋体"/>
          <w:bCs/>
          <w:szCs w:val="21"/>
        </w:rPr>
      </w:pPr>
      <w:r>
        <w:rPr>
          <w:rFonts w:ascii="宋体" w:hAnsi="宋体"/>
          <w:bCs/>
          <w:szCs w:val="21"/>
        </w:rPr>
        <w:br w:type="page"/>
      </w:r>
    </w:p>
    <w:p>
      <w:pPr>
        <w:autoSpaceDE w:val="0"/>
        <w:autoSpaceDN w:val="0"/>
        <w:adjustRightInd w:val="0"/>
        <w:snapToGrid w:val="0"/>
        <w:spacing w:after="156" w:afterLines="50" w:line="360" w:lineRule="auto"/>
        <w:jc w:val="center"/>
        <w:outlineLvl w:val="0"/>
        <w:rPr>
          <w:rFonts w:ascii="宋体" w:hAnsi="宋体" w:cs="黑体"/>
          <w:kern w:val="0"/>
          <w:sz w:val="32"/>
          <w:szCs w:val="32"/>
        </w:rPr>
      </w:pPr>
      <w:bookmarkStart w:id="93" w:name="_Toc15294787"/>
      <w:bookmarkStart w:id="94" w:name="_Toc16115"/>
      <w:bookmarkStart w:id="95" w:name="_Toc30176"/>
      <w:bookmarkStart w:id="96" w:name="_Toc6511"/>
      <w:bookmarkStart w:id="97" w:name="_Toc16122"/>
      <w:bookmarkStart w:id="98" w:name="_Toc2105"/>
      <w:r>
        <w:rPr>
          <w:rFonts w:hint="eastAsia" w:ascii="宋体" w:hAnsi="宋体" w:cs="黑体"/>
          <w:kern w:val="0"/>
          <w:sz w:val="32"/>
          <w:szCs w:val="32"/>
        </w:rPr>
        <w:t>第四章  合同条款</w:t>
      </w:r>
      <w:bookmarkEnd w:id="93"/>
      <w:bookmarkEnd w:id="94"/>
      <w:bookmarkEnd w:id="95"/>
      <w:bookmarkEnd w:id="96"/>
      <w:bookmarkEnd w:id="97"/>
      <w:bookmarkEnd w:id="98"/>
    </w:p>
    <w:p>
      <w:pPr>
        <w:jc w:val="center"/>
      </w:pPr>
      <w:r>
        <w:rPr>
          <w:rFonts w:hint="eastAsia"/>
        </w:rPr>
        <w:t>（本合同为参考样本，以实际签订为准）</w:t>
      </w:r>
    </w:p>
    <w:p>
      <w:pPr>
        <w:pStyle w:val="2"/>
        <w:tabs>
          <w:tab w:val="left" w:pos="0"/>
        </w:tabs>
        <w:spacing w:line="460" w:lineRule="exact"/>
        <w:jc w:val="center"/>
        <w:rPr>
          <w:rFonts w:ascii="黑体" w:hAnsi="宋体" w:eastAsia="黑体"/>
          <w:sz w:val="44"/>
          <w:szCs w:val="44"/>
        </w:rPr>
      </w:pPr>
      <w:r>
        <w:rPr>
          <w:rFonts w:hAnsi="宋体" w:cs="黑体"/>
          <w:kern w:val="0"/>
          <w:sz w:val="32"/>
          <w:szCs w:val="32"/>
        </w:rPr>
        <w:br w:type="page"/>
      </w:r>
    </w:p>
    <w:p>
      <w:pPr>
        <w:pStyle w:val="2"/>
        <w:tabs>
          <w:tab w:val="left" w:pos="0"/>
        </w:tabs>
        <w:spacing w:line="600" w:lineRule="exact"/>
        <w:jc w:val="center"/>
        <w:rPr>
          <w:rFonts w:hAnsi="宋体"/>
          <w:color w:val="000000"/>
          <w:sz w:val="24"/>
          <w:szCs w:val="24"/>
        </w:rPr>
      </w:pPr>
      <w:bookmarkStart w:id="99" w:name="_Toc28345"/>
      <w:bookmarkStart w:id="100" w:name="_Toc1091"/>
      <w:bookmarkStart w:id="101" w:name="_Toc8902"/>
      <w:bookmarkStart w:id="102" w:name="_Toc27276"/>
      <w:bookmarkStart w:id="103" w:name="_Toc15294788"/>
      <w:bookmarkStart w:id="104" w:name="_Toc32252"/>
      <w:r>
        <w:rPr>
          <w:rFonts w:hint="eastAsia" w:hAnsi="宋体"/>
          <w:color w:val="000000"/>
          <w:sz w:val="24"/>
          <w:szCs w:val="24"/>
          <w:u w:val="single"/>
        </w:rPr>
        <w:t xml:space="preserve"> </w:t>
      </w:r>
      <w:r>
        <w:rPr>
          <w:rFonts w:hAnsi="宋体"/>
          <w:color w:val="000000"/>
          <w:sz w:val="24"/>
          <w:szCs w:val="24"/>
          <w:u w:val="single"/>
        </w:rPr>
        <w:t xml:space="preserve">                             </w:t>
      </w:r>
      <w:r>
        <w:rPr>
          <w:rFonts w:hint="eastAsia" w:hAnsi="宋体"/>
          <w:color w:val="000000"/>
          <w:sz w:val="24"/>
          <w:szCs w:val="24"/>
        </w:rPr>
        <w:t>工程</w:t>
      </w:r>
    </w:p>
    <w:p>
      <w:pPr>
        <w:pStyle w:val="2"/>
        <w:tabs>
          <w:tab w:val="left" w:pos="0"/>
        </w:tabs>
        <w:spacing w:line="460" w:lineRule="exact"/>
        <w:jc w:val="center"/>
        <w:rPr>
          <w:rFonts w:hAnsi="宋体"/>
          <w:sz w:val="24"/>
          <w:szCs w:val="24"/>
        </w:rPr>
      </w:pPr>
    </w:p>
    <w:p>
      <w:pPr>
        <w:spacing w:line="1600" w:lineRule="exact"/>
        <w:ind w:right="-60" w:rightChars="-29"/>
        <w:jc w:val="center"/>
        <w:rPr>
          <w:rFonts w:ascii="宋体" w:hAnsi="宋体"/>
          <w:color w:val="000000"/>
          <w:spacing w:val="100"/>
          <w:sz w:val="24"/>
        </w:rPr>
      </w:pPr>
      <w:r>
        <w:rPr>
          <w:rFonts w:hint="eastAsia" w:ascii="宋体" w:hAnsi="宋体"/>
          <w:color w:val="000000"/>
          <w:spacing w:val="100"/>
          <w:sz w:val="24"/>
        </w:rPr>
        <w:t>设备采购合同书</w:t>
      </w:r>
    </w:p>
    <w:p>
      <w:pPr>
        <w:pStyle w:val="2"/>
        <w:tabs>
          <w:tab w:val="left" w:pos="0"/>
        </w:tabs>
        <w:spacing w:line="460" w:lineRule="exact"/>
        <w:jc w:val="center"/>
        <w:rPr>
          <w:rFonts w:hAnsi="宋体"/>
          <w:color w:val="000000"/>
          <w:sz w:val="24"/>
          <w:szCs w:val="24"/>
        </w:rPr>
      </w:pPr>
    </w:p>
    <w:p>
      <w:pPr>
        <w:pStyle w:val="2"/>
        <w:tabs>
          <w:tab w:val="left" w:pos="0"/>
        </w:tabs>
        <w:spacing w:line="460" w:lineRule="exact"/>
        <w:ind w:firstLine="2640" w:firstLineChars="1100"/>
        <w:rPr>
          <w:rFonts w:hAnsi="宋体"/>
          <w:color w:val="000000"/>
          <w:sz w:val="24"/>
          <w:szCs w:val="24"/>
          <w:u w:val="single"/>
        </w:rPr>
      </w:pPr>
      <w:r>
        <w:rPr>
          <w:rFonts w:hint="eastAsia" w:hAnsi="宋体"/>
          <w:color w:val="000000"/>
          <w:sz w:val="24"/>
          <w:szCs w:val="24"/>
        </w:rPr>
        <w:t>合同编号：</w:t>
      </w:r>
      <w:r>
        <w:rPr>
          <w:rFonts w:hint="eastAsia" w:hAnsi="宋体"/>
          <w:color w:val="000000"/>
          <w:sz w:val="24"/>
          <w:szCs w:val="24"/>
          <w:u w:val="single"/>
        </w:rPr>
        <w:t xml:space="preserve"> </w:t>
      </w:r>
      <w:r>
        <w:rPr>
          <w:rFonts w:hAnsi="宋体"/>
          <w:color w:val="000000"/>
          <w:sz w:val="24"/>
          <w:szCs w:val="24"/>
          <w:u w:val="single"/>
        </w:rPr>
        <w:t xml:space="preserve">         </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pStyle w:val="2"/>
        <w:spacing w:line="460" w:lineRule="exact"/>
        <w:ind w:firstLine="613" w:firstLineChars="236"/>
        <w:rPr>
          <w:rFonts w:hAnsi="宋体"/>
          <w:b/>
          <w:color w:val="000000"/>
          <w:spacing w:val="10"/>
          <w:sz w:val="24"/>
          <w:szCs w:val="24"/>
        </w:rPr>
      </w:pPr>
    </w:p>
    <w:p>
      <w:pPr>
        <w:pStyle w:val="2"/>
        <w:spacing w:line="460" w:lineRule="exact"/>
        <w:ind w:firstLine="613" w:firstLineChars="236"/>
        <w:rPr>
          <w:rFonts w:hAnsi="宋体"/>
          <w:b/>
          <w:color w:val="000000"/>
          <w:spacing w:val="10"/>
          <w:sz w:val="24"/>
          <w:szCs w:val="24"/>
        </w:rPr>
      </w:pPr>
    </w:p>
    <w:p>
      <w:pPr>
        <w:pStyle w:val="2"/>
        <w:spacing w:line="460" w:lineRule="exact"/>
        <w:ind w:firstLine="613" w:firstLineChars="236"/>
        <w:rPr>
          <w:rFonts w:hAnsi="宋体"/>
          <w:b/>
          <w:color w:val="000000"/>
          <w:spacing w:val="10"/>
          <w:sz w:val="24"/>
          <w:szCs w:val="24"/>
        </w:rPr>
      </w:pPr>
    </w:p>
    <w:p>
      <w:pPr>
        <w:pStyle w:val="2"/>
        <w:spacing w:line="460" w:lineRule="exact"/>
        <w:ind w:firstLine="613" w:firstLineChars="236"/>
        <w:rPr>
          <w:rFonts w:hAnsi="宋体"/>
          <w:b/>
          <w:color w:val="000000"/>
          <w:spacing w:val="10"/>
          <w:sz w:val="24"/>
          <w:szCs w:val="24"/>
        </w:rPr>
      </w:pPr>
    </w:p>
    <w:p>
      <w:pPr>
        <w:pStyle w:val="2"/>
        <w:spacing w:line="460" w:lineRule="exact"/>
        <w:ind w:firstLine="613" w:firstLineChars="236"/>
        <w:rPr>
          <w:rFonts w:hAnsi="宋体"/>
          <w:b/>
          <w:color w:val="000000"/>
          <w:spacing w:val="10"/>
          <w:sz w:val="24"/>
          <w:szCs w:val="24"/>
        </w:rPr>
      </w:pPr>
    </w:p>
    <w:p>
      <w:pPr>
        <w:spacing w:line="400" w:lineRule="exact"/>
        <w:ind w:left="2150" w:leftChars="343" w:hanging="1430" w:hangingChars="550"/>
        <w:rPr>
          <w:rFonts w:ascii="宋体" w:hAnsi="宋体"/>
          <w:b/>
          <w:color w:val="000000"/>
          <w:sz w:val="24"/>
          <w:u w:val="single"/>
        </w:rPr>
      </w:pPr>
      <w:r>
        <w:rPr>
          <w:rFonts w:hint="eastAsia" w:ascii="宋体" w:hAnsi="宋体"/>
          <w:b/>
          <w:color w:val="000000"/>
          <w:spacing w:val="10"/>
          <w:sz w:val="24"/>
        </w:rPr>
        <w:t>甲    方：</w:t>
      </w:r>
      <w:r>
        <w:rPr>
          <w:rFonts w:hint="eastAsia" w:ascii="宋体" w:hAnsi="宋体"/>
          <w:b/>
          <w:color w:val="000000"/>
          <w:sz w:val="24"/>
          <w:u w:val="single"/>
        </w:rPr>
        <w:t xml:space="preserve"> </w:t>
      </w:r>
      <w:r>
        <w:rPr>
          <w:rFonts w:ascii="宋体" w:hAnsi="宋体"/>
          <w:b/>
          <w:color w:val="000000"/>
          <w:sz w:val="24"/>
          <w:u w:val="single"/>
        </w:rPr>
        <w:t xml:space="preserve">                             </w:t>
      </w:r>
      <w:r>
        <w:rPr>
          <w:rFonts w:hint="eastAsia" w:ascii="宋体" w:hAnsi="宋体"/>
          <w:b/>
          <w:color w:val="000000"/>
          <w:sz w:val="24"/>
          <w:u w:val="single"/>
        </w:rPr>
        <w:t xml:space="preserve">              </w:t>
      </w:r>
    </w:p>
    <w:p>
      <w:pPr>
        <w:spacing w:line="400" w:lineRule="exact"/>
        <w:ind w:left="2476" w:leftChars="1179" w:hanging="1"/>
        <w:rPr>
          <w:rFonts w:ascii="宋体" w:hAnsi="宋体"/>
          <w:b/>
          <w:color w:val="000000"/>
          <w:sz w:val="24"/>
          <w:u w:val="single"/>
        </w:rPr>
      </w:pPr>
    </w:p>
    <w:p>
      <w:pPr>
        <w:pStyle w:val="2"/>
        <w:spacing w:line="460" w:lineRule="exact"/>
        <w:ind w:firstLine="613" w:firstLineChars="236"/>
        <w:rPr>
          <w:rFonts w:hAnsi="宋体"/>
          <w:b/>
          <w:color w:val="000000"/>
          <w:spacing w:val="10"/>
          <w:sz w:val="24"/>
          <w:szCs w:val="24"/>
        </w:rPr>
      </w:pPr>
    </w:p>
    <w:p>
      <w:pPr>
        <w:pStyle w:val="2"/>
        <w:tabs>
          <w:tab w:val="right" w:pos="9639"/>
        </w:tabs>
        <w:spacing w:line="460" w:lineRule="exact"/>
        <w:ind w:firstLine="613" w:firstLineChars="236"/>
        <w:rPr>
          <w:rFonts w:hAnsi="宋体"/>
          <w:b/>
          <w:color w:val="000000"/>
          <w:spacing w:val="10"/>
          <w:sz w:val="24"/>
          <w:szCs w:val="24"/>
        </w:rPr>
      </w:pPr>
      <w:r>
        <w:rPr>
          <w:rFonts w:hint="eastAsia" w:hAnsi="宋体"/>
          <w:b/>
          <w:color w:val="000000"/>
          <w:spacing w:val="10"/>
          <w:sz w:val="24"/>
          <w:szCs w:val="24"/>
        </w:rPr>
        <w:t>乙    方:</w:t>
      </w:r>
      <w:r>
        <w:rPr>
          <w:rFonts w:hint="eastAsia" w:hAnsi="宋体"/>
          <w:b/>
          <w:color w:val="000000"/>
          <w:spacing w:val="10"/>
          <w:sz w:val="24"/>
          <w:szCs w:val="24"/>
          <w:u w:val="single"/>
        </w:rPr>
        <w:t xml:space="preserve">       </w:t>
      </w:r>
      <w:r>
        <w:rPr>
          <w:rFonts w:hAnsi="宋体"/>
          <w:b/>
          <w:color w:val="000000"/>
          <w:spacing w:val="10"/>
          <w:sz w:val="24"/>
          <w:szCs w:val="24"/>
          <w:u w:val="single"/>
        </w:rPr>
        <w:t xml:space="preserve">                             </w:t>
      </w:r>
      <w:r>
        <w:rPr>
          <w:rFonts w:hint="eastAsia" w:hAnsi="宋体"/>
          <w:b/>
          <w:color w:val="000000"/>
          <w:spacing w:val="10"/>
          <w:sz w:val="24"/>
          <w:szCs w:val="24"/>
          <w:u w:val="single"/>
        </w:rPr>
        <w:t xml:space="preserve">    </w:t>
      </w:r>
    </w:p>
    <w:p>
      <w:pPr>
        <w:jc w:val="center"/>
        <w:rPr>
          <w:rFonts w:ascii="宋体" w:hAnsi="宋体"/>
          <w:color w:val="000000"/>
          <w:sz w:val="24"/>
        </w:rPr>
      </w:pPr>
    </w:p>
    <w:p>
      <w:pPr>
        <w:jc w:val="center"/>
        <w:rPr>
          <w:rFonts w:ascii="宋体" w:hAnsi="宋体"/>
          <w:color w:val="000000"/>
          <w:sz w:val="24"/>
        </w:rPr>
      </w:pPr>
      <w:r>
        <w:rPr>
          <w:rFonts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rPr>
          <w:rFonts w:ascii="宋体" w:hAnsi="宋体" w:cs="黑体"/>
          <w:kern w:val="0"/>
          <w:sz w:val="32"/>
          <w:szCs w:val="32"/>
        </w:rPr>
      </w:pPr>
      <w:r>
        <w:rPr>
          <w:rFonts w:ascii="宋体" w:hAnsi="宋体" w:cs="黑体"/>
          <w:kern w:val="0"/>
          <w:sz w:val="32"/>
          <w:szCs w:val="32"/>
        </w:rPr>
        <w:br w:type="page"/>
      </w:r>
    </w:p>
    <w:p>
      <w:pPr>
        <w:pStyle w:val="67"/>
        <w:spacing w:before="0" w:beforeAutospacing="0" w:after="360" w:afterAutospacing="0"/>
        <w:ind w:firstLine="540"/>
        <w:textAlignment w:val="baseline"/>
        <w:rPr>
          <w:rFonts w:ascii="Arial" w:hAnsi="Arial" w:cs="Arial"/>
          <w:color w:val="333333"/>
          <w:sz w:val="21"/>
          <w:szCs w:val="21"/>
        </w:rPr>
      </w:pPr>
      <w:r>
        <w:rPr>
          <w:rFonts w:ascii="Arial" w:hAnsi="Arial" w:cs="Arial"/>
          <w:color w:val="333333"/>
          <w:sz w:val="21"/>
          <w:szCs w:val="21"/>
        </w:rPr>
        <w:t>买方：_________（以下简称甲方）</w:t>
      </w:r>
    </w:p>
    <w:p>
      <w:pPr>
        <w:pStyle w:val="67"/>
        <w:spacing w:before="0" w:beforeAutospacing="0" w:after="360" w:afterAutospacing="0"/>
        <w:ind w:firstLine="540"/>
        <w:textAlignment w:val="baseline"/>
        <w:rPr>
          <w:sz w:val="21"/>
          <w:szCs w:val="21"/>
        </w:rPr>
      </w:pPr>
      <w:r>
        <w:rPr>
          <w:rFonts w:ascii="Arial" w:hAnsi="Arial" w:cs="Arial"/>
          <w:color w:val="333333"/>
          <w:sz w:val="21"/>
          <w:szCs w:val="21"/>
        </w:rPr>
        <w:t>卖方：_________（以下简称乙方）</w:t>
      </w:r>
    </w:p>
    <w:p>
      <w:pPr>
        <w:pStyle w:val="19"/>
        <w:rPr>
          <w:rFonts w:ascii="Arial" w:hAnsi="Arial" w:cs="Arial"/>
          <w:color w:val="333333"/>
          <w:sz w:val="21"/>
          <w:szCs w:val="21"/>
        </w:rPr>
      </w:pPr>
      <w:r>
        <w:rPr>
          <w:rFonts w:ascii="Arial" w:hAnsi="Arial" w:cs="Arial"/>
          <w:color w:val="333333"/>
          <w:sz w:val="21"/>
          <w:szCs w:val="21"/>
        </w:rPr>
        <w:t>经甲、乙双方充分友好协商，就购买_________项目特订立本合同，以便共同遵守。</w:t>
      </w:r>
    </w:p>
    <w:p>
      <w:pPr>
        <w:pStyle w:val="6"/>
        <w:keepNext w:val="0"/>
        <w:keepLines w:val="0"/>
        <w:widowControl/>
        <w:spacing w:before="0" w:after="0"/>
        <w:ind w:firstLine="540"/>
        <w:textAlignment w:val="baseline"/>
        <w:rPr>
          <w:rFonts w:ascii="Arial" w:hAnsi="Arial" w:cs="Arial"/>
          <w:color w:val="333333"/>
          <w:sz w:val="21"/>
          <w:szCs w:val="21"/>
        </w:rPr>
      </w:pPr>
    </w:p>
    <w:p>
      <w:pPr>
        <w:pStyle w:val="6"/>
        <w:keepNext w:val="0"/>
        <w:keepLines w:val="0"/>
        <w:widowControl/>
        <w:numPr>
          <w:ilvl w:val="0"/>
          <w:numId w:val="15"/>
        </w:numPr>
        <w:spacing w:before="0" w:after="0"/>
        <w:ind w:firstLine="540"/>
        <w:textAlignment w:val="baseline"/>
        <w:rPr>
          <w:rFonts w:ascii="Arial" w:hAnsi="Arial" w:cs="Arial"/>
          <w:color w:val="333333"/>
          <w:sz w:val="21"/>
          <w:szCs w:val="21"/>
        </w:rPr>
      </w:pPr>
      <w:r>
        <w:rPr>
          <w:rFonts w:ascii="Arial" w:hAnsi="Arial" w:cs="Arial"/>
          <w:color w:val="333333"/>
          <w:sz w:val="21"/>
          <w:szCs w:val="21"/>
        </w:rPr>
        <w:t>设备的名称、规格型号、质量及数量</w:t>
      </w:r>
    </w:p>
    <w:tbl>
      <w:tblPr>
        <w:tblStyle w:val="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225"/>
        <w:gridCol w:w="1100"/>
        <w:gridCol w:w="900"/>
        <w:gridCol w:w="850"/>
        <w:gridCol w:w="1266"/>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7" w:type="dxa"/>
            <w:vAlign w:val="center"/>
          </w:tcPr>
          <w:p>
            <w:pPr>
              <w:jc w:val="center"/>
              <w:rPr>
                <w:szCs w:val="21"/>
              </w:rPr>
            </w:pPr>
            <w:r>
              <w:rPr>
                <w:rFonts w:ascii="Arial" w:hAnsi="Arial" w:cs="Arial"/>
                <w:color w:val="333333"/>
                <w:szCs w:val="21"/>
              </w:rPr>
              <w:t>序号</w:t>
            </w:r>
          </w:p>
        </w:tc>
        <w:tc>
          <w:tcPr>
            <w:tcW w:w="1225" w:type="dxa"/>
            <w:vAlign w:val="center"/>
          </w:tcPr>
          <w:p>
            <w:pPr>
              <w:jc w:val="center"/>
              <w:rPr>
                <w:szCs w:val="21"/>
              </w:rPr>
            </w:pPr>
            <w:r>
              <w:rPr>
                <w:rFonts w:ascii="Arial" w:hAnsi="Arial" w:cs="Arial"/>
                <w:color w:val="333333"/>
                <w:szCs w:val="21"/>
              </w:rPr>
              <w:t>设备名称</w:t>
            </w:r>
          </w:p>
        </w:tc>
        <w:tc>
          <w:tcPr>
            <w:tcW w:w="1100" w:type="dxa"/>
            <w:vAlign w:val="center"/>
          </w:tcPr>
          <w:p>
            <w:pPr>
              <w:jc w:val="center"/>
              <w:rPr>
                <w:szCs w:val="21"/>
              </w:rPr>
            </w:pPr>
            <w:r>
              <w:rPr>
                <w:rFonts w:ascii="Arial" w:hAnsi="Arial" w:cs="Arial"/>
                <w:color w:val="333333"/>
                <w:szCs w:val="21"/>
              </w:rPr>
              <w:t>规格型号</w:t>
            </w:r>
          </w:p>
        </w:tc>
        <w:tc>
          <w:tcPr>
            <w:tcW w:w="900" w:type="dxa"/>
            <w:vAlign w:val="center"/>
          </w:tcPr>
          <w:p>
            <w:pPr>
              <w:jc w:val="center"/>
              <w:rPr>
                <w:szCs w:val="21"/>
              </w:rPr>
            </w:pPr>
            <w:r>
              <w:rPr>
                <w:rFonts w:ascii="Arial" w:hAnsi="Arial" w:cs="Arial"/>
                <w:color w:val="333333"/>
                <w:szCs w:val="21"/>
              </w:rPr>
              <w:t>单位</w:t>
            </w:r>
          </w:p>
        </w:tc>
        <w:tc>
          <w:tcPr>
            <w:tcW w:w="850" w:type="dxa"/>
            <w:vAlign w:val="center"/>
          </w:tcPr>
          <w:p>
            <w:pPr>
              <w:jc w:val="center"/>
              <w:rPr>
                <w:szCs w:val="21"/>
              </w:rPr>
            </w:pPr>
            <w:r>
              <w:rPr>
                <w:rFonts w:ascii="Arial" w:hAnsi="Arial" w:cs="Arial"/>
                <w:color w:val="333333"/>
                <w:szCs w:val="21"/>
              </w:rPr>
              <w:t>数量</w:t>
            </w:r>
          </w:p>
        </w:tc>
        <w:tc>
          <w:tcPr>
            <w:tcW w:w="1266" w:type="dxa"/>
            <w:vAlign w:val="center"/>
          </w:tcPr>
          <w:p>
            <w:pPr>
              <w:jc w:val="center"/>
              <w:rPr>
                <w:szCs w:val="21"/>
              </w:rPr>
            </w:pPr>
            <w:r>
              <w:rPr>
                <w:rFonts w:ascii="Arial" w:hAnsi="Arial" w:cs="Arial"/>
                <w:color w:val="333333"/>
                <w:szCs w:val="21"/>
              </w:rPr>
              <w:t>单价（元）</w:t>
            </w:r>
          </w:p>
        </w:tc>
        <w:tc>
          <w:tcPr>
            <w:tcW w:w="1081" w:type="dxa"/>
            <w:vAlign w:val="center"/>
          </w:tcPr>
          <w:p>
            <w:pPr>
              <w:jc w:val="center"/>
              <w:rPr>
                <w:szCs w:val="21"/>
              </w:rPr>
            </w:pPr>
            <w:r>
              <w:rPr>
                <w:rFonts w:ascii="Arial" w:hAnsi="Arial" w:cs="Arial"/>
                <w:color w:val="333333"/>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szCs w:val="21"/>
              </w:rPr>
            </w:pPr>
          </w:p>
        </w:tc>
        <w:tc>
          <w:tcPr>
            <w:tcW w:w="1225" w:type="dxa"/>
          </w:tcPr>
          <w:p>
            <w:pPr>
              <w:rPr>
                <w:szCs w:val="21"/>
              </w:rPr>
            </w:pPr>
          </w:p>
        </w:tc>
        <w:tc>
          <w:tcPr>
            <w:tcW w:w="1100" w:type="dxa"/>
          </w:tcPr>
          <w:p>
            <w:pPr>
              <w:rPr>
                <w:szCs w:val="21"/>
              </w:rPr>
            </w:pPr>
          </w:p>
        </w:tc>
        <w:tc>
          <w:tcPr>
            <w:tcW w:w="900" w:type="dxa"/>
          </w:tcPr>
          <w:p>
            <w:pPr>
              <w:rPr>
                <w:szCs w:val="21"/>
              </w:rPr>
            </w:pPr>
          </w:p>
        </w:tc>
        <w:tc>
          <w:tcPr>
            <w:tcW w:w="850" w:type="dxa"/>
          </w:tcPr>
          <w:p>
            <w:pPr>
              <w:rPr>
                <w:szCs w:val="21"/>
              </w:rPr>
            </w:pPr>
          </w:p>
        </w:tc>
        <w:tc>
          <w:tcPr>
            <w:tcW w:w="1266" w:type="dxa"/>
          </w:tcPr>
          <w:p>
            <w:pPr>
              <w:rPr>
                <w:szCs w:val="21"/>
              </w:rPr>
            </w:pPr>
          </w:p>
        </w:tc>
        <w:tc>
          <w:tcPr>
            <w:tcW w:w="108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szCs w:val="21"/>
              </w:rPr>
            </w:pPr>
          </w:p>
        </w:tc>
        <w:tc>
          <w:tcPr>
            <w:tcW w:w="1225" w:type="dxa"/>
          </w:tcPr>
          <w:p>
            <w:pPr>
              <w:rPr>
                <w:szCs w:val="21"/>
              </w:rPr>
            </w:pPr>
          </w:p>
        </w:tc>
        <w:tc>
          <w:tcPr>
            <w:tcW w:w="1100" w:type="dxa"/>
          </w:tcPr>
          <w:p>
            <w:pPr>
              <w:rPr>
                <w:szCs w:val="21"/>
              </w:rPr>
            </w:pPr>
          </w:p>
        </w:tc>
        <w:tc>
          <w:tcPr>
            <w:tcW w:w="900" w:type="dxa"/>
          </w:tcPr>
          <w:p>
            <w:pPr>
              <w:rPr>
                <w:szCs w:val="21"/>
              </w:rPr>
            </w:pPr>
          </w:p>
        </w:tc>
        <w:tc>
          <w:tcPr>
            <w:tcW w:w="850" w:type="dxa"/>
          </w:tcPr>
          <w:p>
            <w:pPr>
              <w:rPr>
                <w:szCs w:val="21"/>
              </w:rPr>
            </w:pPr>
          </w:p>
        </w:tc>
        <w:tc>
          <w:tcPr>
            <w:tcW w:w="1266" w:type="dxa"/>
          </w:tcPr>
          <w:p>
            <w:pPr>
              <w:rPr>
                <w:szCs w:val="21"/>
              </w:rPr>
            </w:pPr>
          </w:p>
        </w:tc>
        <w:tc>
          <w:tcPr>
            <w:tcW w:w="108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9" w:type="dxa"/>
            <w:gridSpan w:val="7"/>
          </w:tcPr>
          <w:p>
            <w:pPr>
              <w:snapToGrid w:val="0"/>
              <w:rPr>
                <w:szCs w:val="21"/>
              </w:rPr>
            </w:pPr>
            <w:r>
              <w:rPr>
                <w:rFonts w:ascii="Arial" w:hAnsi="Arial" w:cs="Arial"/>
                <w:color w:val="333333"/>
                <w:szCs w:val="21"/>
              </w:rPr>
              <w:t>总额</w:t>
            </w:r>
          </w:p>
          <w:p>
            <w:pPr>
              <w:snapToGrid w:val="0"/>
              <w:rPr>
                <w:szCs w:val="21"/>
              </w:rPr>
            </w:pPr>
            <w:r>
              <w:rPr>
                <w:szCs w:val="21"/>
              </w:rPr>
              <w:t>人民币大写：</w:t>
            </w:r>
          </w:p>
          <w:p>
            <w:pPr>
              <w:pStyle w:val="5"/>
              <w:snapToGrid w:val="0"/>
              <w:spacing w:line="240" w:lineRule="auto"/>
              <w:outlineLvl w:val="1"/>
              <w:rPr>
                <w:b w:val="0"/>
                <w:bCs w:val="0"/>
                <w:sz w:val="21"/>
                <w:szCs w:val="21"/>
              </w:rPr>
            </w:pPr>
            <w:r>
              <w:rPr>
                <w:rFonts w:hint="eastAsia" w:eastAsia="宋体" w:cs="Arial"/>
                <w:b w:val="0"/>
                <w:bCs w:val="0"/>
                <w:color w:val="333333"/>
                <w:sz w:val="21"/>
                <w:szCs w:val="21"/>
              </w:rPr>
              <w:t>（</w:t>
            </w:r>
            <w:r>
              <w:rPr>
                <w:rFonts w:eastAsia="宋体" w:cs="Arial"/>
                <w:b w:val="0"/>
                <w:bCs w:val="0"/>
                <w:color w:val="333333"/>
                <w:sz w:val="21"/>
                <w:szCs w:val="21"/>
              </w:rPr>
              <w:t>小写：　　　　　）　</w:t>
            </w:r>
          </w:p>
        </w:tc>
      </w:tr>
    </w:tbl>
    <w:p/>
    <w:p>
      <w:pPr>
        <w:pStyle w:val="6"/>
        <w:keepNext w:val="0"/>
        <w:keepLines w:val="0"/>
        <w:widowControl/>
        <w:snapToGrid w:val="0"/>
        <w:spacing w:before="0" w:after="0" w:line="360" w:lineRule="auto"/>
        <w:ind w:firstLine="539"/>
        <w:textAlignment w:val="baseline"/>
        <w:rPr>
          <w:rFonts w:ascii="Arial" w:hAnsi="Arial" w:cs="Arial"/>
          <w:color w:val="333333"/>
          <w:sz w:val="21"/>
          <w:szCs w:val="21"/>
        </w:rPr>
      </w:pPr>
      <w:r>
        <w:rPr>
          <w:rFonts w:ascii="Arial" w:hAnsi="Arial" w:cs="Arial"/>
          <w:color w:val="333333"/>
          <w:sz w:val="21"/>
          <w:szCs w:val="21"/>
        </w:rPr>
        <w:t>二、合同价格</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设备总价为人民币（大写）：_________</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总价中包括设备金额、包装、运输保险费、装卸费、安装及相关材料费、调试费、软件费、检验费及培训所需费用及税金。</w:t>
      </w:r>
    </w:p>
    <w:p>
      <w:pPr>
        <w:pStyle w:val="67"/>
        <w:snapToGrid w:val="0"/>
        <w:spacing w:before="0" w:beforeAutospacing="0" w:after="0" w:afterAutospacing="0" w:line="360" w:lineRule="auto"/>
        <w:ind w:firstLine="539"/>
        <w:textAlignment w:val="baseline"/>
        <w:rPr>
          <w:rFonts w:ascii="Arial" w:hAnsi="Arial" w:eastAsia="宋体" w:cs="Arial"/>
          <w:color w:val="333333"/>
          <w:sz w:val="21"/>
          <w:szCs w:val="21"/>
        </w:rPr>
      </w:pPr>
      <w:r>
        <w:rPr>
          <w:rFonts w:ascii="Arial" w:hAnsi="Arial" w:cs="Arial"/>
          <w:color w:val="333333"/>
          <w:sz w:val="21"/>
          <w:szCs w:val="21"/>
        </w:rPr>
        <w:t>本合同总金额不得做任何变更与调整。</w:t>
      </w:r>
    </w:p>
    <w:p>
      <w:pPr>
        <w:pStyle w:val="6"/>
        <w:keepNext w:val="0"/>
        <w:keepLines w:val="0"/>
        <w:widowControl/>
        <w:snapToGrid w:val="0"/>
        <w:spacing w:before="0" w:after="0" w:line="360" w:lineRule="auto"/>
        <w:ind w:firstLine="539"/>
        <w:textAlignment w:val="baseline"/>
        <w:rPr>
          <w:rFonts w:ascii="Arial" w:hAnsi="Arial" w:cs="Arial"/>
          <w:color w:val="333333"/>
          <w:sz w:val="21"/>
          <w:szCs w:val="21"/>
        </w:rPr>
      </w:pPr>
      <w:r>
        <w:rPr>
          <w:rFonts w:ascii="Arial" w:hAnsi="Arial" w:cs="Arial"/>
          <w:color w:val="333333"/>
          <w:sz w:val="21"/>
          <w:szCs w:val="21"/>
        </w:rPr>
        <w:t>三、合同生效</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本合同经双方签字后生效。</w:t>
      </w:r>
    </w:p>
    <w:p>
      <w:pPr>
        <w:pStyle w:val="6"/>
        <w:keepNext w:val="0"/>
        <w:keepLines w:val="0"/>
        <w:widowControl/>
        <w:snapToGrid w:val="0"/>
        <w:spacing w:before="0" w:after="0" w:line="360" w:lineRule="auto"/>
        <w:ind w:firstLine="539"/>
        <w:textAlignment w:val="baseline"/>
        <w:rPr>
          <w:rFonts w:ascii="Arial" w:hAnsi="Arial" w:cs="Arial"/>
          <w:color w:val="333333"/>
          <w:sz w:val="21"/>
          <w:szCs w:val="21"/>
        </w:rPr>
      </w:pPr>
      <w:r>
        <w:rPr>
          <w:rFonts w:ascii="Arial" w:hAnsi="Arial" w:cs="Arial"/>
          <w:color w:val="333333"/>
          <w:sz w:val="21"/>
          <w:szCs w:val="21"/>
        </w:rPr>
        <w:t>四、付款方式</w:t>
      </w:r>
    </w:p>
    <w:p>
      <w:pPr>
        <w:pStyle w:val="6"/>
        <w:keepNext w:val="0"/>
        <w:keepLines w:val="0"/>
        <w:widowControl/>
        <w:snapToGrid w:val="0"/>
        <w:spacing w:before="0" w:after="0" w:line="360" w:lineRule="auto"/>
        <w:ind w:firstLine="539"/>
        <w:textAlignment w:val="baseline"/>
        <w:rPr>
          <w:rFonts w:ascii="Arial" w:hAnsi="Arial" w:cs="Arial"/>
          <w:color w:val="333333"/>
          <w:sz w:val="21"/>
          <w:szCs w:val="21"/>
        </w:rPr>
      </w:pPr>
      <w:r>
        <w:rPr>
          <w:rFonts w:ascii="Arial" w:hAnsi="Arial" w:cs="Arial"/>
          <w:color w:val="333333"/>
          <w:sz w:val="21"/>
          <w:szCs w:val="21"/>
        </w:rPr>
        <w:t>五、交货、包装与验收</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1．交货地点：按甲方指定的地点。</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2．交货时间：合同生效后_________日内。</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3．乙方将货物一次运至交货地点。并于到货前24小时将到货名称、型号、数量、外形尺寸、单重及注意事项等，以书面形式通知甲方。</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4．设备包装应符合国家标准，以保证设备在运输过程中不受损伤，由于包装不当造成设备在运输过程中有任何损坏或丢失，由乙方负责。</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5．设备由乙方负责送到施工现场，由乙方负责运输、卸车。</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7．乙方负责设备安装及调试，直至设备正常运行。最终验收在此之后进行。如设备不能通过验收，乙方应退货，退还甲方所有金额。</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8．乙方应自带用以安装、调试过程中所需的各种工具、仪器仪表及易损件。</w:t>
      </w:r>
    </w:p>
    <w:p>
      <w:pPr>
        <w:pStyle w:val="6"/>
        <w:keepNext w:val="0"/>
        <w:keepLines w:val="0"/>
        <w:widowControl/>
        <w:snapToGrid w:val="0"/>
        <w:spacing w:before="0" w:after="0" w:line="360" w:lineRule="auto"/>
        <w:ind w:firstLine="539"/>
        <w:textAlignment w:val="baseline"/>
        <w:rPr>
          <w:rFonts w:ascii="Arial" w:hAnsi="Arial" w:cs="Arial"/>
          <w:color w:val="333333"/>
          <w:sz w:val="21"/>
          <w:szCs w:val="21"/>
        </w:rPr>
      </w:pPr>
      <w:r>
        <w:rPr>
          <w:rFonts w:ascii="Arial" w:hAnsi="Arial" w:cs="Arial"/>
          <w:color w:val="333333"/>
          <w:sz w:val="21"/>
          <w:szCs w:val="21"/>
        </w:rPr>
        <w:t>六、产品质量保证与售后服务</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1．乙方应严格按照国家有关标准和规定进行制造和检验，材料及零部件均为全新未用过的，且符合本合同附件中规定。以确保产品质量。设备须经技术检验，符合国家相关标准才能出厂。</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2．乙方负责免费为甲方培训操作及维修人员。包括：基本原理，操作使用和维修保养。</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3．设备投入正常运行后，乙方应定期回访使用方。</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4．乙方应在附件中明确售后服务内容、响应时间、范围、方式、收费标准等，并进行其他售后服务工作。</w:t>
      </w:r>
    </w:p>
    <w:p>
      <w:pPr>
        <w:pStyle w:val="6"/>
        <w:keepNext w:val="0"/>
        <w:keepLines w:val="0"/>
        <w:widowControl/>
        <w:snapToGrid w:val="0"/>
        <w:spacing w:before="0" w:after="0" w:line="360" w:lineRule="auto"/>
        <w:ind w:firstLine="539"/>
        <w:textAlignment w:val="baseline"/>
        <w:rPr>
          <w:rFonts w:ascii="Arial" w:hAnsi="Arial" w:cs="Arial"/>
          <w:color w:val="333333"/>
          <w:sz w:val="21"/>
          <w:szCs w:val="21"/>
        </w:rPr>
      </w:pPr>
      <w:r>
        <w:rPr>
          <w:rFonts w:ascii="Arial" w:hAnsi="Arial" w:cs="Arial"/>
          <w:color w:val="333333"/>
          <w:sz w:val="21"/>
          <w:szCs w:val="21"/>
        </w:rPr>
        <w:t>七、责任与义务</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1．在设备安装调试时，如乙方提出，甲方应为乙方人员的饮食提供方便，其费用由乙方自理。</w:t>
      </w:r>
    </w:p>
    <w:p>
      <w:pPr>
        <w:pStyle w:val="6"/>
        <w:keepNext w:val="0"/>
        <w:keepLines w:val="0"/>
        <w:widowControl/>
        <w:snapToGrid w:val="0"/>
        <w:spacing w:before="0" w:after="0" w:line="360" w:lineRule="auto"/>
        <w:ind w:firstLine="539"/>
        <w:textAlignment w:val="baseline"/>
        <w:rPr>
          <w:rFonts w:ascii="Arial" w:hAnsi="Arial" w:cs="Arial"/>
          <w:color w:val="333333"/>
          <w:sz w:val="21"/>
          <w:szCs w:val="21"/>
        </w:rPr>
      </w:pPr>
      <w:r>
        <w:rPr>
          <w:rFonts w:ascii="Arial" w:hAnsi="Arial" w:cs="Arial"/>
          <w:color w:val="333333"/>
          <w:sz w:val="21"/>
          <w:szCs w:val="21"/>
        </w:rPr>
        <w:t>八、违约责任</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1．乙方不能按期交货，除不可抗拒因素外，乙方应向甲方支付延期违约金，每日按合同总价的</w:t>
      </w:r>
      <w:r>
        <w:rPr>
          <w:rFonts w:hint="eastAsia" w:ascii="Arial" w:hAnsi="Arial" w:cs="Arial"/>
          <w:color w:val="333333"/>
          <w:sz w:val="21"/>
          <w:szCs w:val="21"/>
          <w:u w:val="single"/>
        </w:rPr>
        <w:t xml:space="preserve">    </w:t>
      </w:r>
      <w:r>
        <w:rPr>
          <w:rFonts w:ascii="Arial" w:hAnsi="Arial" w:cs="Arial"/>
          <w:color w:val="333333"/>
          <w:sz w:val="21"/>
          <w:szCs w:val="21"/>
        </w:rPr>
        <w:t>％金额计￥_________元计算。</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2．甲方延期付款时（正当拒付除外）。应向乙方支付该此延付款数额的延期违约金，每日按该此延期付款额的</w:t>
      </w:r>
      <w:r>
        <w:rPr>
          <w:rFonts w:hint="eastAsia" w:ascii="Arial" w:hAnsi="Arial" w:cs="Arial"/>
          <w:color w:val="333333"/>
          <w:sz w:val="21"/>
          <w:szCs w:val="21"/>
          <w:u w:val="single"/>
        </w:rPr>
        <w:t xml:space="preserve">     </w:t>
      </w:r>
      <w:r>
        <w:rPr>
          <w:rFonts w:ascii="Arial" w:hAnsi="Arial" w:cs="Arial"/>
          <w:color w:val="333333"/>
          <w:sz w:val="21"/>
          <w:szCs w:val="21"/>
        </w:rPr>
        <w:t>％金额计算，支付款办理期为10个工作日。</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3．双方必须严格执行《中华人民共和国合同法》的有关违约责任规定。</w:t>
      </w:r>
    </w:p>
    <w:p>
      <w:pPr>
        <w:pStyle w:val="6"/>
        <w:keepNext w:val="0"/>
        <w:keepLines w:val="0"/>
        <w:widowControl/>
        <w:snapToGrid w:val="0"/>
        <w:spacing w:before="0" w:after="0" w:line="360" w:lineRule="auto"/>
        <w:ind w:firstLine="539"/>
        <w:textAlignment w:val="baseline"/>
        <w:rPr>
          <w:rFonts w:ascii="Arial" w:hAnsi="Arial" w:cs="Arial"/>
          <w:color w:val="333333"/>
          <w:sz w:val="21"/>
          <w:szCs w:val="21"/>
        </w:rPr>
      </w:pPr>
      <w:r>
        <w:rPr>
          <w:rFonts w:ascii="Arial" w:hAnsi="Arial" w:cs="Arial"/>
          <w:color w:val="333333"/>
          <w:sz w:val="21"/>
          <w:szCs w:val="21"/>
        </w:rPr>
        <w:t>九、合同的解除和变更</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1．当合同一方要求变更或解除合同时，在新协议未达成前，原合同仍然有效。要求变更的一方应及时通知对方，对方在接到通知15日内给与答复，逾期未答复则视为已同意。</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2．如乙方要求变更或解除合同，所造成的损失由乙方负责。</w:t>
      </w:r>
    </w:p>
    <w:p>
      <w:pPr>
        <w:pStyle w:val="6"/>
        <w:keepNext w:val="0"/>
        <w:keepLines w:val="0"/>
        <w:widowControl/>
        <w:snapToGrid w:val="0"/>
        <w:spacing w:before="0" w:after="0" w:line="360" w:lineRule="auto"/>
        <w:ind w:firstLine="539"/>
        <w:textAlignment w:val="baseline"/>
        <w:rPr>
          <w:rFonts w:ascii="Arial" w:hAnsi="Arial" w:cs="Arial"/>
          <w:color w:val="333333"/>
          <w:sz w:val="21"/>
          <w:szCs w:val="21"/>
        </w:rPr>
      </w:pPr>
      <w:r>
        <w:rPr>
          <w:rFonts w:ascii="Arial" w:hAnsi="Arial" w:cs="Arial"/>
          <w:color w:val="333333"/>
          <w:sz w:val="21"/>
          <w:szCs w:val="21"/>
        </w:rPr>
        <w:t>十、合同纠纷的解决</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1．甲乙双方若发生合同纠纷，应本着互谅互让、互相尊重、和平友好的原则协商解决。</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2．本合同履约地为_________，若双方不能通过协商达成协议，可依据《中华人民共和国民事诉讼法》和《中华人民共和国合同法》的有关规定，向_________仲裁机构申请仲裁或提起诉讼。</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3．如果有附件，附件也是本合同不可缺少之组成部分，具有同等法律效力。</w:t>
      </w:r>
    </w:p>
    <w:p>
      <w:pPr>
        <w:pStyle w:val="6"/>
        <w:keepNext w:val="0"/>
        <w:keepLines w:val="0"/>
        <w:widowControl/>
        <w:snapToGrid w:val="0"/>
        <w:spacing w:before="0" w:after="0" w:line="360" w:lineRule="auto"/>
        <w:ind w:firstLine="539"/>
        <w:textAlignment w:val="baseline"/>
        <w:rPr>
          <w:rFonts w:ascii="Arial" w:hAnsi="Arial" w:cs="Arial"/>
          <w:color w:val="333333"/>
          <w:sz w:val="21"/>
          <w:szCs w:val="21"/>
        </w:rPr>
      </w:pPr>
      <w:r>
        <w:rPr>
          <w:rFonts w:ascii="Arial" w:hAnsi="Arial" w:cs="Arial"/>
          <w:color w:val="333333"/>
          <w:sz w:val="21"/>
          <w:szCs w:val="21"/>
        </w:rPr>
        <w:t>十一、免责条款</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本合同因不可抗力而无法履行时，双方按国家有关法律规定处理。</w:t>
      </w:r>
    </w:p>
    <w:p>
      <w:pPr>
        <w:pStyle w:val="6"/>
        <w:keepNext w:val="0"/>
        <w:keepLines w:val="0"/>
        <w:widowControl/>
        <w:snapToGrid w:val="0"/>
        <w:spacing w:before="0" w:after="0" w:line="360" w:lineRule="auto"/>
        <w:ind w:firstLine="539"/>
        <w:textAlignment w:val="baseline"/>
        <w:rPr>
          <w:rFonts w:ascii="Arial" w:hAnsi="Arial" w:cs="Arial"/>
          <w:color w:val="333333"/>
          <w:sz w:val="21"/>
          <w:szCs w:val="21"/>
        </w:rPr>
      </w:pPr>
      <w:r>
        <w:rPr>
          <w:rFonts w:ascii="Arial" w:hAnsi="Arial" w:cs="Arial"/>
          <w:color w:val="333333"/>
          <w:sz w:val="21"/>
          <w:szCs w:val="21"/>
        </w:rPr>
        <w:t>十二、其它约定事项</w:t>
      </w:r>
    </w:p>
    <w:p>
      <w:pPr>
        <w:pStyle w:val="67"/>
        <w:snapToGrid w:val="0"/>
        <w:spacing w:before="0" w:beforeAutospacing="0" w:after="0" w:afterAutospacing="0" w:line="360" w:lineRule="auto"/>
        <w:ind w:firstLine="539"/>
        <w:textAlignment w:val="baseline"/>
        <w:rPr>
          <w:rFonts w:ascii="Arial" w:hAnsi="Arial" w:cs="Arial"/>
          <w:color w:val="333333"/>
          <w:sz w:val="21"/>
          <w:szCs w:val="21"/>
        </w:rPr>
      </w:pPr>
      <w:r>
        <w:rPr>
          <w:rFonts w:ascii="Arial" w:hAnsi="Arial" w:cs="Arial"/>
          <w:color w:val="333333"/>
          <w:sz w:val="21"/>
          <w:szCs w:val="21"/>
        </w:rPr>
        <w:t>本合同未尽事宜，可由甲乙双方商定，并签署书面补充协议。</w:t>
      </w:r>
    </w:p>
    <w:p>
      <w:pPr>
        <w:pStyle w:val="67"/>
        <w:spacing w:before="0" w:beforeAutospacing="0" w:after="360" w:afterAutospacing="0"/>
        <w:ind w:firstLine="540"/>
        <w:textAlignment w:val="baseline"/>
        <w:rPr>
          <w:rFonts w:ascii="Arial" w:hAnsi="Arial" w:cs="Arial"/>
          <w:color w:val="333333"/>
          <w:sz w:val="21"/>
          <w:szCs w:val="21"/>
        </w:rPr>
      </w:pPr>
      <w:r>
        <w:rPr>
          <w:rFonts w:ascii="Arial" w:hAnsi="Arial" w:cs="Arial"/>
          <w:color w:val="333333"/>
          <w:sz w:val="21"/>
          <w:szCs w:val="21"/>
        </w:rPr>
        <w:t>本合同一式_________份，其中正本_________份，副本_________份，都具有同等法律效力。</w:t>
      </w:r>
    </w:p>
    <w:p>
      <w:pPr>
        <w:pStyle w:val="67"/>
        <w:spacing w:before="0" w:beforeAutospacing="0" w:after="360" w:afterAutospacing="0"/>
        <w:ind w:firstLine="540"/>
        <w:textAlignment w:val="baseline"/>
        <w:rPr>
          <w:rFonts w:ascii="Arial" w:hAnsi="Arial" w:cs="Arial"/>
          <w:color w:val="333333"/>
          <w:sz w:val="21"/>
          <w:szCs w:val="21"/>
        </w:rPr>
      </w:pPr>
      <w:r>
        <w:rPr>
          <w:rFonts w:ascii="Arial" w:hAnsi="Arial" w:cs="Arial"/>
          <w:color w:val="333333"/>
          <w:sz w:val="21"/>
          <w:szCs w:val="21"/>
        </w:rPr>
        <w:t>甲方（盖章）：_________　　　　　　　　乙方（盖章）：_________</w:t>
      </w:r>
    </w:p>
    <w:p>
      <w:pPr>
        <w:pStyle w:val="67"/>
        <w:spacing w:before="0" w:beforeAutospacing="0" w:after="360" w:afterAutospacing="0"/>
        <w:ind w:firstLine="540"/>
        <w:textAlignment w:val="baseline"/>
        <w:rPr>
          <w:rFonts w:ascii="Arial" w:hAnsi="Arial" w:cs="Arial"/>
          <w:color w:val="333333"/>
          <w:sz w:val="21"/>
          <w:szCs w:val="21"/>
        </w:rPr>
      </w:pPr>
      <w:r>
        <w:rPr>
          <w:rFonts w:ascii="Arial" w:hAnsi="Arial" w:cs="Arial"/>
          <w:color w:val="333333"/>
          <w:sz w:val="21"/>
          <w:szCs w:val="21"/>
        </w:rPr>
        <w:t>委托代表人（签字）：_________　　　　　委托代表人（签字）：_________</w:t>
      </w:r>
    </w:p>
    <w:p>
      <w:pPr>
        <w:pStyle w:val="67"/>
        <w:spacing w:before="0" w:beforeAutospacing="0" w:after="360" w:afterAutospacing="0"/>
        <w:ind w:firstLine="540"/>
        <w:textAlignment w:val="baseline"/>
        <w:rPr>
          <w:rFonts w:ascii="Arial" w:hAnsi="Arial" w:cs="Arial"/>
          <w:color w:val="333333"/>
          <w:sz w:val="21"/>
          <w:szCs w:val="21"/>
        </w:rPr>
      </w:pPr>
      <w:r>
        <w:rPr>
          <w:rFonts w:ascii="Arial" w:hAnsi="Arial" w:cs="Arial"/>
          <w:color w:val="333333"/>
          <w:sz w:val="21"/>
          <w:szCs w:val="21"/>
        </w:rPr>
        <w:t>_________年____月____日　　　　　　　　_________年____月____日</w:t>
      </w:r>
    </w:p>
    <w:p>
      <w:pPr>
        <w:pStyle w:val="19"/>
        <w:rPr>
          <w:rFonts w:ascii="Arial" w:hAnsi="Arial" w:cs="Arial"/>
          <w:color w:val="333333"/>
          <w:sz w:val="21"/>
          <w:szCs w:val="21"/>
        </w:rPr>
        <w:sectPr>
          <w:pgSz w:w="11906" w:h="16838"/>
          <w:pgMar w:top="1440" w:right="1797" w:bottom="1440" w:left="1797" w:header="851" w:footer="992" w:gutter="0"/>
          <w:cols w:space="425" w:num="1"/>
          <w:docGrid w:type="linesAndChars" w:linePitch="312" w:charSpace="0"/>
        </w:sectPr>
      </w:pPr>
    </w:p>
    <w:p>
      <w:pPr>
        <w:numPr>
          <w:ilvl w:val="0"/>
          <w:numId w:val="16"/>
        </w:numPr>
        <w:autoSpaceDE w:val="0"/>
        <w:autoSpaceDN w:val="0"/>
        <w:adjustRightInd w:val="0"/>
        <w:snapToGrid w:val="0"/>
        <w:spacing w:after="120" w:afterLines="50" w:line="360" w:lineRule="auto"/>
        <w:jc w:val="center"/>
        <w:outlineLvl w:val="0"/>
        <w:rPr>
          <w:rFonts w:ascii="宋体" w:hAnsi="宋体" w:cs="黑体"/>
          <w:kern w:val="0"/>
          <w:sz w:val="32"/>
          <w:szCs w:val="32"/>
        </w:rPr>
      </w:pPr>
      <w:r>
        <w:rPr>
          <w:rFonts w:hint="eastAsia" w:ascii="宋体" w:hAnsi="宋体" w:cs="黑体"/>
          <w:kern w:val="0"/>
          <w:sz w:val="32"/>
          <w:szCs w:val="32"/>
        </w:rPr>
        <w:t xml:space="preserve"> 采购需求</w:t>
      </w:r>
      <w:bookmarkEnd w:id="99"/>
      <w:bookmarkEnd w:id="100"/>
      <w:bookmarkEnd w:id="101"/>
      <w:bookmarkEnd w:id="102"/>
      <w:bookmarkEnd w:id="103"/>
      <w:bookmarkEnd w:id="104"/>
    </w:p>
    <w:p>
      <w:pPr>
        <w:spacing w:line="360" w:lineRule="auto"/>
        <w:rPr>
          <w:rFonts w:ascii="宋体" w:hAnsi="宋体" w:cs="宋体"/>
          <w:b/>
          <w:bCs/>
        </w:rPr>
      </w:pPr>
      <w:r>
        <w:rPr>
          <w:rFonts w:hint="eastAsia" w:ascii="宋体" w:hAnsi="宋体" w:cs="宋体"/>
          <w:b/>
          <w:bCs/>
        </w:rPr>
        <w:t>一、技术指标及其他要求</w:t>
      </w:r>
    </w:p>
    <w:p>
      <w:pPr>
        <w:snapToGrid w:val="0"/>
        <w:spacing w:line="360" w:lineRule="auto"/>
        <w:rPr>
          <w:rFonts w:ascii="宋体" w:hAnsi="宋体" w:cs="宋体"/>
        </w:rPr>
      </w:pPr>
      <w:r>
        <w:rPr>
          <w:rFonts w:hint="eastAsia" w:ascii="宋体" w:hAnsi="宋体" w:cs="宋体"/>
        </w:rPr>
        <w:t>1、供应商投报的全部产品满足采购人的产品技术指标。</w:t>
      </w:r>
    </w:p>
    <w:p>
      <w:pPr>
        <w:snapToGrid w:val="0"/>
        <w:spacing w:line="360" w:lineRule="auto"/>
        <w:rPr>
          <w:rFonts w:ascii="宋体" w:hAnsi="宋体" w:cs="宋体"/>
        </w:rPr>
      </w:pPr>
      <w:r>
        <w:rPr>
          <w:rFonts w:hint="eastAsia" w:ascii="宋体" w:hAnsi="宋体" w:cs="宋体"/>
        </w:rPr>
        <w:t>2、技术标准和设备需求一览表中“规格型号/技术要求”不一致时，以严格的标准执行。</w:t>
      </w:r>
    </w:p>
    <w:p>
      <w:pPr>
        <w:snapToGrid w:val="0"/>
        <w:spacing w:line="360" w:lineRule="auto"/>
        <w:rPr>
          <w:rFonts w:ascii="宋体" w:hAnsi="宋体" w:cs="宋体"/>
        </w:rPr>
      </w:pPr>
      <w:r>
        <w:rPr>
          <w:rFonts w:hint="eastAsia" w:ascii="宋体" w:hAnsi="宋体" w:cs="宋体"/>
        </w:rPr>
        <w:t>3、在采购活动中，采购人提供的采购文件、技术标准和要求，仅供供应商投标使用，供应商必须保密，不能对外泄露，因供应商泄密的，采购人有权追究其法律责任。</w:t>
      </w:r>
    </w:p>
    <w:p>
      <w:pPr>
        <w:autoSpaceDE w:val="0"/>
        <w:autoSpaceDN w:val="0"/>
        <w:adjustRightInd w:val="0"/>
        <w:snapToGrid w:val="0"/>
        <w:spacing w:after="120" w:afterLines="50" w:line="360" w:lineRule="auto"/>
        <w:jc w:val="left"/>
        <w:outlineLvl w:val="0"/>
        <w:rPr>
          <w:rFonts w:ascii="宋体" w:hAnsi="宋体" w:cs="宋体"/>
          <w:b/>
          <w:bCs/>
        </w:rPr>
      </w:pPr>
      <w:r>
        <w:rPr>
          <w:rFonts w:hint="eastAsia" w:ascii="宋体" w:hAnsi="宋体" w:cs="宋体"/>
          <w:b/>
          <w:bCs/>
        </w:rPr>
        <w:t>二、设备需求一览表</w:t>
      </w:r>
      <w:bookmarkStart w:id="105" w:name="_Toc15294789"/>
      <w:bookmarkStart w:id="106" w:name="_Toc30839"/>
      <w:bookmarkStart w:id="107" w:name="_Toc23432"/>
      <w:bookmarkStart w:id="108" w:name="_Toc1434"/>
      <w:bookmarkStart w:id="109" w:name="_Toc30843"/>
      <w:bookmarkStart w:id="110" w:name="_Toc29098"/>
    </w:p>
    <w:p>
      <w:pPr>
        <w:pStyle w:val="2"/>
        <w:rPr>
          <w:rFonts w:hAnsi="宋体" w:cs="宋体"/>
          <w:b/>
          <w:bCs/>
        </w:rPr>
      </w:pPr>
    </w:p>
    <w:tbl>
      <w:tblPr>
        <w:tblStyle w:val="73"/>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843"/>
        <w:gridCol w:w="4694"/>
        <w:gridCol w:w="826"/>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5" w:type="dxa"/>
            <w:vAlign w:val="center"/>
          </w:tcPr>
          <w:p>
            <w:pPr>
              <w:snapToGrid w:val="0"/>
              <w:jc w:val="center"/>
              <w:rPr>
                <w:rFonts w:ascii="宋体" w:hAnsi="宋体" w:cs="宋体"/>
                <w:b/>
                <w:kern w:val="44"/>
                <w:szCs w:val="21"/>
              </w:rPr>
            </w:pPr>
            <w:r>
              <w:rPr>
                <w:rFonts w:hint="eastAsia" w:ascii="宋体" w:hAnsi="宋体" w:cs="宋体"/>
                <w:b/>
                <w:kern w:val="44"/>
                <w:szCs w:val="21"/>
              </w:rPr>
              <w:t>序号</w:t>
            </w:r>
          </w:p>
        </w:tc>
        <w:tc>
          <w:tcPr>
            <w:tcW w:w="1843" w:type="dxa"/>
            <w:vAlign w:val="center"/>
          </w:tcPr>
          <w:p>
            <w:pPr>
              <w:snapToGrid w:val="0"/>
              <w:rPr>
                <w:rFonts w:ascii="宋体" w:hAnsi="宋体" w:cs="宋体"/>
                <w:b/>
                <w:kern w:val="44"/>
                <w:szCs w:val="21"/>
              </w:rPr>
            </w:pPr>
            <w:r>
              <w:rPr>
                <w:rFonts w:hint="eastAsia" w:ascii="宋体" w:hAnsi="宋体" w:cs="宋体"/>
                <w:b/>
                <w:kern w:val="0"/>
                <w:szCs w:val="21"/>
              </w:rPr>
              <w:t>设备（含安装及相关配件）</w:t>
            </w:r>
          </w:p>
        </w:tc>
        <w:tc>
          <w:tcPr>
            <w:tcW w:w="4694" w:type="dxa"/>
            <w:vAlign w:val="center"/>
          </w:tcPr>
          <w:p>
            <w:pPr>
              <w:snapToGrid w:val="0"/>
              <w:jc w:val="center"/>
              <w:rPr>
                <w:rFonts w:ascii="宋体" w:hAnsi="宋体" w:cs="宋体"/>
                <w:b/>
                <w:kern w:val="0"/>
                <w:szCs w:val="21"/>
              </w:rPr>
            </w:pPr>
            <w:r>
              <w:rPr>
                <w:rFonts w:hint="eastAsia" w:ascii="宋体" w:hAnsi="宋体" w:cs="宋体"/>
                <w:b/>
                <w:kern w:val="44"/>
                <w:szCs w:val="21"/>
              </w:rPr>
              <w:t>规格型号/技术要求</w:t>
            </w:r>
          </w:p>
        </w:tc>
        <w:tc>
          <w:tcPr>
            <w:tcW w:w="826" w:type="dxa"/>
            <w:vAlign w:val="center"/>
          </w:tcPr>
          <w:p>
            <w:pPr>
              <w:snapToGrid w:val="0"/>
              <w:jc w:val="center"/>
              <w:rPr>
                <w:rFonts w:ascii="宋体" w:hAnsi="宋体" w:cs="宋体"/>
                <w:b/>
                <w:kern w:val="44"/>
                <w:szCs w:val="21"/>
              </w:rPr>
            </w:pPr>
            <w:r>
              <w:rPr>
                <w:rFonts w:hint="eastAsia" w:ascii="宋体" w:hAnsi="宋体" w:cs="宋体"/>
                <w:b/>
                <w:kern w:val="44"/>
                <w:szCs w:val="21"/>
              </w:rPr>
              <w:t>单位</w:t>
            </w:r>
          </w:p>
        </w:tc>
        <w:tc>
          <w:tcPr>
            <w:tcW w:w="824" w:type="dxa"/>
            <w:vAlign w:val="center"/>
          </w:tcPr>
          <w:p>
            <w:pPr>
              <w:snapToGrid w:val="0"/>
              <w:jc w:val="center"/>
              <w:rPr>
                <w:rFonts w:ascii="宋体" w:hAnsi="宋体" w:cs="宋体"/>
                <w:b/>
                <w:kern w:val="44"/>
                <w:szCs w:val="21"/>
              </w:rPr>
            </w:pPr>
            <w:r>
              <w:rPr>
                <w:rFonts w:hint="eastAsia" w:ascii="宋体" w:hAnsi="宋体" w:cs="宋体"/>
                <w:b/>
                <w:kern w:val="44"/>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2" w:type="dxa"/>
            <w:gridSpan w:val="5"/>
            <w:vAlign w:val="center"/>
          </w:tcPr>
          <w:p>
            <w:pPr>
              <w:spacing w:line="360" w:lineRule="auto"/>
              <w:jc w:val="center"/>
              <w:rPr>
                <w:rFonts w:ascii="宋体" w:hAnsi="宋体" w:cs="黑体"/>
                <w:b/>
                <w:bCs/>
                <w:kern w:val="0"/>
                <w:szCs w:val="21"/>
              </w:rPr>
            </w:pPr>
            <w:r>
              <w:rPr>
                <w:rFonts w:hint="eastAsia" w:ascii="宋体" w:hAnsi="宋体" w:cs="黑体"/>
                <w:b/>
                <w:bCs/>
                <w:kern w:val="0"/>
                <w:szCs w:val="21"/>
              </w:rPr>
              <w:t>收费系统设备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1</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立式3P</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3P 冷暖型 三级能效 制冷功率不小于2300W</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台</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2</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1.5P</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1.5P 冷暖型 三级能效 制冷功率不小于1093W</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台</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3</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1P</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1P 冷暖型 三级能效 制冷功率不小于850W</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台</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4</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视频采集卡</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口类型：PCI编码方式：PAL/NTSC视频输入格式：AV/(Y/C)/YUV视频输出格式：AV图像分辨率：768x576/720x576(PAL)，640x48...音频采样：24位</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块</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5</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60寸监视器</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60寸液晶监视器。4K工业面板，支持壁挂，含底座。接口：1个VGA；1个DVI；1个HDMI</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台</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6</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val="en-US" w:eastAsia="zh-CN" w:bidi="ar"/>
              </w:rPr>
              <w:t>*</w:t>
            </w:r>
            <w:r>
              <w:rPr>
                <w:rFonts w:hint="eastAsia" w:asciiTheme="minorEastAsia" w:hAnsiTheme="minorEastAsia" w:eastAsiaTheme="minorEastAsia" w:cstheme="minorEastAsia"/>
                <w:color w:val="000000"/>
                <w:kern w:val="0"/>
                <w:sz w:val="22"/>
                <w:szCs w:val="22"/>
                <w:lang w:bidi="ar"/>
              </w:rPr>
              <w:t>ETC相控阵天线</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路侧单元(RSU)需符合《电子收费专用短程通信》(GB/T20851.1-2007~GB/T 20851.5-2007)等相关国家标准，除此之外，还必须满足以下技术要求:   </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路侧单元支持以太网通信方式。路侧单元支持远程控制功能，具备远程在线程序升级功能。支持设备自检功能，可精确诊断设备内部主要部件的运行情况。RSU支持与多个OBU并发通信，天线发射功率(e.i.r.p)  +33dBm。路侧设备的免维护寿命应不低于70,000小时。工作环境温度: -40℃~+70 ℃。路侧设备应提供必要的防雷击措施和浪涌电流吸收装置;RSU天线和控制器均采用三级防雷防静电技术，可耐4kV雷击浪涌、8kV静电干扰，保证设备抗电磁干扰能力。    PSAM应符合GB/T31441的要求。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工作频率：13.56MHz。通信接口：标准RS232。读写错误率：＜0.001%。MTBF：≥20000 小时。读写指令耗时：应符合中国人民银行相关标准指令耗时。可识别IC卡和CPC卡。</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套</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7</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收费线缆</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兴隆山收费站所有收费设备线缆更换</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项</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92" w:type="dxa"/>
            <w:gridSpan w:val="5"/>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监控系统设备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1</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val="en-US" w:eastAsia="zh-CN" w:bidi="ar"/>
              </w:rPr>
              <w:t>*</w:t>
            </w:r>
            <w:r>
              <w:rPr>
                <w:rFonts w:hint="eastAsia" w:asciiTheme="minorEastAsia" w:hAnsiTheme="minorEastAsia" w:eastAsiaTheme="minorEastAsia" w:cstheme="minorEastAsia"/>
                <w:color w:val="000000"/>
                <w:kern w:val="0"/>
                <w:sz w:val="22"/>
                <w:szCs w:val="22"/>
                <w:lang w:bidi="ar"/>
              </w:rPr>
              <w:t>门架情报板</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由显示板、工业级微处理器、控制机箱、门架（门架宽度随所在位置路基宽度调整）、电源、电气保护和防雷装置组成。显示尺寸：W10.0m×H1.0m；每个模组：40×40像素点阵，呈单行式（可显示汉字英文图案）；整屏解析度：W400点×H40点；点间距：25㎜；盲点率1＜‰且为离散型；可视角度≥30°；显示颜色：全彩色；显示配置：全彩色（2R1PG1PB）；亮度：全彩色≥8000cd/㎡；LED半功率角≥30°；采用定电流驱动，具有过流保护功能。每个模块中电源故障时均可全屏自动关机。当屏内温度过高时，亦应自动关机，并向监控室返回故障信号。具有手动/自动32级以上调光功能，显示内容昼夜清楚可见；在正常天气下，动态可视距离210m，静态可视距离250m；通信接口:RS232/485、10/100M以太网口；通信速率:1200～19200bps；通信方式:异步、双工或半双工、内容不压缩；通信速度：1200～19200bps。控制单元应装有一、二级简体汉字库，可存储100条以上信息。安装方式:门架式，距路面净高至少5.5m；设备防晒防腐蚀，防护等级:IP56；平均无故障工作时间MTBF:≥10000小时；能抵抗12级强风；工作温度: -40℃～+55℃。控制器保护接地≤4Ω。 微处理器可通过综合通信网与监控计算机联系；设备应采用节能型设备，最大功率≤150W/㎡，平均功率小于50W/㎡。</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台</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2</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val="en-US" w:eastAsia="zh-CN" w:bidi="ar"/>
              </w:rPr>
              <w:t>*</w:t>
            </w:r>
            <w:r>
              <w:rPr>
                <w:rFonts w:hint="eastAsia" w:asciiTheme="minorEastAsia" w:hAnsiTheme="minorEastAsia" w:eastAsiaTheme="minorEastAsia" w:cstheme="minorEastAsia"/>
                <w:color w:val="000000"/>
                <w:kern w:val="0"/>
                <w:sz w:val="22"/>
                <w:szCs w:val="22"/>
                <w:lang w:bidi="ar"/>
              </w:rPr>
              <w:t>F型情报板</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由显示板、工业级微处理器、控制机箱、立柱及悬架、电源、电气保护和防雷装置组成。长×宽为3.2m×2.4m。文字显示三行各4个汉字，每个汉字由32×32个像素组成；每个像素由2红、1绿双基色LED组成；像素点间距25mm；亮度≥8000cd/㎡；LED半功率角≥30°；盲点率1＜‰且为离散型；可视角度≥30°。采用定电流驱动，具有过流保护功能。每个模块中电源故障时均可全屏自动关机。当屏内温度过高时，亦应自动关机，并向区域中心返回故障信号。具有手动/自动32级以上调光功能，显示内容昼夜清楚可见；在正常天气下，动态可视距离210m，静态可视距离250m；通信接口:RS232/485、10/100M以太网口；通信方式:异步、双工或半双工、内容不压缩；通信规程应符合《数据通信基本控制规程》（GB3453）。控制单元应装有一、二级简体汉字库，可存储100条以上信息。设备箱体防晒防腐蚀，防护等级:GB IP56；平均无故障工作时间MTBF:≥50000小时；能抵抗40m/s的风速；工作温度:  -40℃～+55℃。控制器保护接地≤4Ω。 功率：全屏白色，亮度8000±200cd/㎡的情况下，最大功率应不大于150W/㎡。微处理器可通过综合通信网与监控计算机联系。情报板应满足《高速公路可变信息标志》GB23828-2009的要求。</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台</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3</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ZR-YJV22 5*25</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ZR-YJV22 5*25</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米</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4</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GYTA53-12B1</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GYTA53-12B1</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米</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5</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以太网光端机</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千兆 SC接口</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对</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6</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485光端机</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支持422/485通信协议 FC接口</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对</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7</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串口服务器</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工业级双串口服务器RS232/485转以太网模块串口转网口</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台</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8</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232-485码转换器</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双向传输</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个</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widowControl/>
              <w:jc w:val="center"/>
              <w:textAlignment w:val="bottom"/>
              <w:rPr>
                <w:rFonts w:ascii="宋体" w:hAnsi="宋体" w:cs="宋体"/>
                <w:bCs/>
                <w:kern w:val="44"/>
                <w:szCs w:val="21"/>
              </w:rPr>
            </w:pPr>
            <w:r>
              <w:rPr>
                <w:rFonts w:hint="eastAsia" w:ascii="宋体" w:hAnsi="宋体" w:cs="宋体"/>
                <w:bCs/>
                <w:kern w:val="44"/>
                <w:szCs w:val="21"/>
              </w:rPr>
              <w:t>9</w:t>
            </w:r>
          </w:p>
        </w:tc>
        <w:tc>
          <w:tcPr>
            <w:tcW w:w="1843" w:type="dxa"/>
            <w:vAlign w:val="center"/>
          </w:tcPr>
          <w:p>
            <w:pPr>
              <w:widowControl/>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三思情报板主控板</w:t>
            </w:r>
          </w:p>
        </w:tc>
        <w:tc>
          <w:tcPr>
            <w:tcW w:w="4694" w:type="dxa"/>
            <w:vAlign w:val="bottom"/>
          </w:tcPr>
          <w:p>
            <w:pPr>
              <w:widowControl/>
              <w:jc w:val="left"/>
              <w:textAlignment w:val="bottom"/>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根据项目要求定制</w:t>
            </w:r>
          </w:p>
        </w:tc>
        <w:tc>
          <w:tcPr>
            <w:tcW w:w="826"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块</w:t>
            </w:r>
          </w:p>
        </w:tc>
        <w:tc>
          <w:tcPr>
            <w:tcW w:w="824" w:type="dxa"/>
            <w:vAlign w:val="center"/>
          </w:tcPr>
          <w:p>
            <w:pPr>
              <w:widowControl/>
              <w:jc w:val="center"/>
              <w:textAlignment w:val="bottom"/>
              <w:rPr>
                <w:rFonts w:asciiTheme="minorEastAsia" w:hAnsiTheme="minorEastAsia" w:eastAsiaTheme="minorEastAsia" w:cstheme="minorEastAsia"/>
                <w:color w:val="000000"/>
                <w:kern w:val="0"/>
                <w:sz w:val="22"/>
                <w:szCs w:val="22"/>
                <w:lang w:bidi="ar"/>
              </w:rPr>
            </w:pPr>
            <w:r>
              <w:rPr>
                <w:rFonts w:hint="eastAsia" w:asciiTheme="minorEastAsia" w:hAnsiTheme="minorEastAsia" w:eastAsiaTheme="minorEastAsia" w:cstheme="minorEastAsia"/>
                <w:color w:val="000000"/>
                <w:kern w:val="0"/>
                <w:sz w:val="22"/>
                <w:szCs w:val="22"/>
                <w:lang w:bidi="ar"/>
              </w:rPr>
              <w:t>2</w:t>
            </w:r>
          </w:p>
        </w:tc>
      </w:tr>
    </w:tbl>
    <w:p>
      <w:pPr>
        <w:pStyle w:val="2"/>
        <w:rPr>
          <w:rFonts w:hAnsi="宋体" w:cs="宋体"/>
          <w:b/>
          <w:bCs/>
        </w:rPr>
        <w:sectPr>
          <w:pgSz w:w="11906" w:h="16838"/>
          <w:pgMar w:top="1418" w:right="1134" w:bottom="1134" w:left="1418" w:header="851" w:footer="992" w:gutter="0"/>
          <w:cols w:space="720" w:num="1"/>
          <w:docGrid w:linePitch="312" w:charSpace="0"/>
        </w:sectPr>
      </w:pPr>
    </w:p>
    <w:p>
      <w:pPr>
        <w:autoSpaceDE w:val="0"/>
        <w:autoSpaceDN w:val="0"/>
        <w:adjustRightInd w:val="0"/>
        <w:snapToGrid w:val="0"/>
        <w:spacing w:after="120" w:afterLines="50" w:line="360" w:lineRule="auto"/>
        <w:jc w:val="center"/>
        <w:outlineLvl w:val="0"/>
        <w:rPr>
          <w:rFonts w:ascii="宋体" w:hAnsi="宋体" w:cs="黑体"/>
          <w:kern w:val="0"/>
          <w:sz w:val="32"/>
          <w:szCs w:val="32"/>
        </w:rPr>
      </w:pPr>
      <w:r>
        <w:rPr>
          <w:rFonts w:hint="eastAsia" w:ascii="宋体" w:hAnsi="宋体" w:cs="黑体"/>
          <w:kern w:val="0"/>
          <w:sz w:val="32"/>
          <w:szCs w:val="32"/>
        </w:rPr>
        <w:t>第六章  响应文件格式</w:t>
      </w:r>
      <w:bookmarkEnd w:id="105"/>
      <w:bookmarkEnd w:id="106"/>
      <w:bookmarkEnd w:id="107"/>
      <w:bookmarkEnd w:id="108"/>
      <w:bookmarkEnd w:id="109"/>
      <w:bookmarkEnd w:id="110"/>
    </w:p>
    <w:p>
      <w:pPr>
        <w:rPr>
          <w:rFonts w:ascii="宋体" w:hAnsi="宋体" w:cs="黑体"/>
          <w:kern w:val="0"/>
          <w:sz w:val="32"/>
          <w:szCs w:val="32"/>
        </w:rPr>
      </w:pPr>
      <w:r>
        <w:rPr>
          <w:rFonts w:hint="eastAsia" w:ascii="宋体" w:hAnsi="宋体" w:cs="黑体"/>
          <w:kern w:val="0"/>
          <w:sz w:val="32"/>
          <w:szCs w:val="32"/>
        </w:rPr>
        <w:br w:type="page"/>
      </w:r>
    </w:p>
    <w:p/>
    <w:p/>
    <w:p/>
    <w:p>
      <w:pPr>
        <w:pStyle w:val="19"/>
      </w:pPr>
    </w:p>
    <w:p>
      <w:pPr>
        <w:pStyle w:val="5"/>
        <w:jc w:val="center"/>
        <w:rPr>
          <w:rFonts w:ascii="宋体" w:hAnsi="宋体" w:eastAsia="宋体" w:cs="宋体"/>
          <w:b w:val="0"/>
          <w:bCs w:val="0"/>
          <w:w w:val="95"/>
        </w:rPr>
      </w:pPr>
      <w:r>
        <w:rPr>
          <w:rFonts w:hint="eastAsia" w:ascii="宋体" w:hAnsi="宋体" w:eastAsia="宋体" w:cs="宋体"/>
          <w:b w:val="0"/>
          <w:bCs w:val="0"/>
          <w:w w:val="95"/>
          <w:sz w:val="40"/>
          <w:szCs w:val="40"/>
        </w:rPr>
        <w:t>吉林省高速公路集团有限公司长春分公司2020年养护工程收费及监控系统设备采购项目</w:t>
      </w:r>
    </w:p>
    <w:p/>
    <w:p/>
    <w:p>
      <w:pPr>
        <w:snapToGrid w:val="0"/>
        <w:spacing w:line="480" w:lineRule="auto"/>
        <w:jc w:val="center"/>
        <w:outlineLvl w:val="1"/>
        <w:rPr>
          <w:rFonts w:ascii="宋体" w:hAnsi="宋体"/>
          <w:sz w:val="72"/>
          <w:szCs w:val="72"/>
        </w:rPr>
      </w:pPr>
      <w:r>
        <w:rPr>
          <w:rFonts w:hint="eastAsia" w:ascii="宋体" w:hAnsi="宋体"/>
          <w:sz w:val="72"/>
          <w:szCs w:val="72"/>
        </w:rPr>
        <w:t>竞争性谈判</w:t>
      </w:r>
    </w:p>
    <w:p>
      <w:pPr>
        <w:snapToGrid w:val="0"/>
        <w:spacing w:line="480" w:lineRule="auto"/>
        <w:jc w:val="center"/>
        <w:outlineLvl w:val="1"/>
        <w:rPr>
          <w:rFonts w:ascii="宋体" w:hAnsi="宋体"/>
          <w:sz w:val="72"/>
          <w:szCs w:val="72"/>
        </w:rPr>
      </w:pPr>
      <w:r>
        <w:rPr>
          <w:rFonts w:hint="eastAsia" w:ascii="宋体" w:hAnsi="宋体"/>
          <w:sz w:val="72"/>
          <w:szCs w:val="72"/>
        </w:rPr>
        <w:t>响 应 文 件</w:t>
      </w:r>
    </w:p>
    <w:p/>
    <w:p/>
    <w:p>
      <w:pPr>
        <w:spacing w:line="360" w:lineRule="auto"/>
        <w:ind w:firstLine="643"/>
        <w:rPr>
          <w:rFonts w:ascii="宋体" w:hAnsi="宋体" w:cs="宋体"/>
          <w:b/>
          <w:sz w:val="32"/>
        </w:rPr>
      </w:pPr>
    </w:p>
    <w:p>
      <w:pPr>
        <w:spacing w:line="360" w:lineRule="auto"/>
        <w:ind w:firstLine="643"/>
        <w:rPr>
          <w:rFonts w:ascii="宋体" w:hAnsi="宋体" w:cs="宋体"/>
          <w:b/>
          <w:sz w:val="32"/>
        </w:rPr>
      </w:pPr>
    </w:p>
    <w:p>
      <w:pPr>
        <w:spacing w:line="360" w:lineRule="auto"/>
        <w:ind w:firstLine="643"/>
        <w:rPr>
          <w:rFonts w:ascii="宋体" w:hAnsi="宋体" w:cs="宋体"/>
          <w:b/>
          <w:sz w:val="32"/>
        </w:rPr>
      </w:pPr>
      <w:r>
        <w:rPr>
          <w:rFonts w:hint="eastAsia" w:ascii="宋体" w:hAnsi="宋体" w:cs="宋体"/>
          <w:b/>
          <w:sz w:val="32"/>
        </w:rPr>
        <w:t>供应商：（公章）</w:t>
      </w:r>
    </w:p>
    <w:p>
      <w:pPr>
        <w:spacing w:line="360" w:lineRule="auto"/>
        <w:ind w:firstLine="643"/>
        <w:rPr>
          <w:rFonts w:ascii="宋体" w:hAnsi="宋体" w:cs="宋体"/>
          <w:b/>
          <w:sz w:val="32"/>
        </w:rPr>
      </w:pPr>
      <w:r>
        <w:rPr>
          <w:rFonts w:hint="eastAsia" w:ascii="宋体" w:hAnsi="宋体" w:cs="宋体"/>
          <w:b/>
          <w:sz w:val="32"/>
        </w:rPr>
        <w:t>法定代表人或委托代理人：（签字或盖章）</w:t>
      </w:r>
    </w:p>
    <w:p>
      <w:pPr>
        <w:wordWrap w:val="0"/>
        <w:spacing w:line="360" w:lineRule="auto"/>
        <w:jc w:val="center"/>
        <w:rPr>
          <w:rFonts w:ascii="宋体" w:hAnsi="宋体" w:cs="宋体"/>
          <w:b/>
          <w:sz w:val="32"/>
        </w:rPr>
      </w:pPr>
    </w:p>
    <w:p>
      <w:pPr>
        <w:jc w:val="center"/>
        <w:rPr>
          <w:rFonts w:ascii="宋体" w:hAnsi="宋体" w:cs="宋体"/>
          <w:b/>
          <w:sz w:val="32"/>
        </w:rPr>
      </w:pPr>
      <w:r>
        <w:rPr>
          <w:rFonts w:hint="eastAsia" w:ascii="宋体" w:hAnsi="宋体" w:cs="宋体"/>
          <w:b/>
          <w:sz w:val="32"/>
        </w:rPr>
        <w:t>年  月  日</w:t>
      </w:r>
    </w:p>
    <w:p>
      <w:pPr>
        <w:rPr>
          <w:rFonts w:ascii="宋体" w:hAnsi="宋体"/>
          <w:sz w:val="44"/>
          <w:szCs w:val="44"/>
        </w:rPr>
      </w:pPr>
      <w:r>
        <w:rPr>
          <w:rFonts w:ascii="宋体" w:hAnsi="宋体"/>
          <w:sz w:val="44"/>
          <w:szCs w:val="44"/>
        </w:rPr>
        <w:br w:type="page"/>
      </w:r>
    </w:p>
    <w:p>
      <w:pPr>
        <w:jc w:val="center"/>
        <w:rPr>
          <w:rFonts w:ascii="宋体" w:hAnsi="宋体"/>
          <w:sz w:val="28"/>
          <w:szCs w:val="28"/>
        </w:rPr>
      </w:pPr>
      <w:r>
        <w:rPr>
          <w:rFonts w:hint="eastAsia" w:ascii="宋体" w:hAnsi="宋体"/>
          <w:sz w:val="28"/>
          <w:szCs w:val="28"/>
        </w:rPr>
        <w:t>目 录</w:t>
      </w:r>
    </w:p>
    <w:p>
      <w:pPr>
        <w:pStyle w:val="2"/>
      </w:pPr>
    </w:p>
    <w:p>
      <w:pPr>
        <w:numPr>
          <w:ilvl w:val="0"/>
          <w:numId w:val="17"/>
        </w:numPr>
        <w:snapToGrid w:val="0"/>
        <w:spacing w:line="360" w:lineRule="auto"/>
        <w:jc w:val="distribute"/>
        <w:rPr>
          <w:rFonts w:ascii="宋体" w:hAnsi="宋体" w:cs="宋体"/>
          <w:bCs/>
          <w:sz w:val="24"/>
        </w:rPr>
      </w:pPr>
      <w:r>
        <w:rPr>
          <w:rFonts w:hint="eastAsia" w:ascii="宋体" w:hAnsi="宋体" w:cs="宋体"/>
          <w:bCs/>
          <w:sz w:val="24"/>
        </w:rPr>
        <w:t>报价函及报价函附录……………………………………………………………………</w:t>
      </w:r>
    </w:p>
    <w:p>
      <w:pPr>
        <w:numPr>
          <w:ilvl w:val="0"/>
          <w:numId w:val="17"/>
        </w:numPr>
        <w:snapToGrid w:val="0"/>
        <w:spacing w:line="360" w:lineRule="auto"/>
        <w:jc w:val="distribute"/>
        <w:rPr>
          <w:rFonts w:ascii="宋体" w:hAnsi="宋体" w:cs="宋体"/>
          <w:bCs/>
          <w:sz w:val="24"/>
        </w:rPr>
      </w:pPr>
      <w:r>
        <w:rPr>
          <w:rFonts w:hint="eastAsia" w:ascii="宋体" w:hAnsi="宋体" w:cs="宋体"/>
          <w:bCs/>
          <w:sz w:val="24"/>
        </w:rPr>
        <w:t>供应商资格声明…………………………………………………………………………</w:t>
      </w:r>
    </w:p>
    <w:p>
      <w:pPr>
        <w:numPr>
          <w:ilvl w:val="0"/>
          <w:numId w:val="17"/>
        </w:numPr>
        <w:snapToGrid w:val="0"/>
        <w:spacing w:line="360" w:lineRule="auto"/>
        <w:jc w:val="distribute"/>
        <w:rPr>
          <w:rFonts w:ascii="宋体" w:hAnsi="宋体" w:cs="宋体"/>
          <w:bCs/>
          <w:sz w:val="24"/>
        </w:rPr>
      </w:pPr>
      <w:r>
        <w:rPr>
          <w:rFonts w:hint="eastAsia" w:ascii="宋体" w:hAnsi="宋体" w:cs="宋体"/>
          <w:bCs/>
          <w:sz w:val="24"/>
        </w:rPr>
        <w:t>法定代表人身份证明……………………………………………………………………</w:t>
      </w:r>
    </w:p>
    <w:p>
      <w:pPr>
        <w:numPr>
          <w:ilvl w:val="0"/>
          <w:numId w:val="17"/>
        </w:numPr>
        <w:snapToGrid w:val="0"/>
        <w:spacing w:line="360" w:lineRule="auto"/>
        <w:jc w:val="distribute"/>
        <w:rPr>
          <w:rFonts w:ascii="宋体" w:hAnsi="宋体" w:cs="宋体"/>
          <w:bCs/>
          <w:sz w:val="24"/>
        </w:rPr>
      </w:pPr>
      <w:r>
        <w:rPr>
          <w:rFonts w:hint="eastAsia" w:ascii="宋体" w:hAnsi="宋体" w:cs="宋体"/>
          <w:bCs/>
          <w:sz w:val="24"/>
        </w:rPr>
        <w:t>授权委托书…………………………………………………………………………</w:t>
      </w:r>
    </w:p>
    <w:p>
      <w:pPr>
        <w:pStyle w:val="19"/>
        <w:numPr>
          <w:ilvl w:val="0"/>
          <w:numId w:val="17"/>
        </w:numPr>
        <w:snapToGrid w:val="0"/>
        <w:spacing w:line="360" w:lineRule="auto"/>
        <w:ind w:firstLine="0"/>
        <w:jc w:val="distribute"/>
        <w:rPr>
          <w:rFonts w:hAnsi="宋体" w:cs="宋体"/>
          <w:bCs/>
          <w:szCs w:val="24"/>
        </w:rPr>
      </w:pPr>
      <w:r>
        <w:rPr>
          <w:rFonts w:hint="eastAsia" w:hAnsi="宋体" w:cs="宋体"/>
          <w:bCs/>
          <w:szCs w:val="24"/>
        </w:rPr>
        <w:t>分项报价表</w:t>
      </w:r>
      <w:r>
        <w:rPr>
          <w:rFonts w:hint="eastAsia" w:hAnsi="宋体" w:cs="宋体"/>
          <w:bCs/>
        </w:rPr>
        <w:t>…………………………………………………………………………</w:t>
      </w:r>
    </w:p>
    <w:p>
      <w:pPr>
        <w:pStyle w:val="19"/>
        <w:numPr>
          <w:ilvl w:val="0"/>
          <w:numId w:val="17"/>
        </w:numPr>
        <w:snapToGrid w:val="0"/>
        <w:spacing w:line="360" w:lineRule="auto"/>
        <w:ind w:firstLine="0"/>
        <w:jc w:val="distribute"/>
        <w:rPr>
          <w:rFonts w:hAnsi="宋体" w:cs="宋体"/>
          <w:bCs/>
          <w:szCs w:val="24"/>
        </w:rPr>
      </w:pPr>
      <w:r>
        <w:rPr>
          <w:rFonts w:hint="eastAsia" w:hAnsi="宋体" w:cs="宋体"/>
          <w:bCs/>
          <w:szCs w:val="24"/>
        </w:rPr>
        <w:t>商务和技术偏差表</w:t>
      </w:r>
      <w:r>
        <w:rPr>
          <w:rFonts w:hint="eastAsia" w:hAnsi="宋体" w:cs="宋体"/>
          <w:bCs/>
        </w:rPr>
        <w:t>…………………………………………………………………………</w:t>
      </w:r>
    </w:p>
    <w:p>
      <w:pPr>
        <w:pStyle w:val="19"/>
        <w:numPr>
          <w:ilvl w:val="0"/>
          <w:numId w:val="17"/>
        </w:numPr>
        <w:snapToGrid w:val="0"/>
        <w:spacing w:line="360" w:lineRule="auto"/>
        <w:ind w:firstLine="0"/>
        <w:jc w:val="distribute"/>
        <w:rPr>
          <w:rFonts w:hAnsi="宋体" w:cs="宋体"/>
          <w:bCs/>
          <w:szCs w:val="24"/>
        </w:rPr>
      </w:pPr>
      <w:r>
        <w:rPr>
          <w:rFonts w:hint="eastAsia" w:hAnsi="宋体" w:cs="宋体"/>
          <w:bCs/>
          <w:szCs w:val="24"/>
        </w:rPr>
        <w:t>供应商基本情况表</w:t>
      </w:r>
      <w:r>
        <w:rPr>
          <w:rFonts w:hint="eastAsia" w:hAnsi="宋体" w:cs="宋体"/>
          <w:bCs/>
        </w:rPr>
        <w:t>…………………………………………………………………………</w:t>
      </w:r>
    </w:p>
    <w:p>
      <w:pPr>
        <w:pStyle w:val="19"/>
        <w:numPr>
          <w:ilvl w:val="0"/>
          <w:numId w:val="17"/>
        </w:numPr>
        <w:snapToGrid w:val="0"/>
        <w:spacing w:line="360" w:lineRule="auto"/>
        <w:ind w:firstLine="0"/>
        <w:jc w:val="distribute"/>
        <w:rPr>
          <w:rFonts w:hAnsi="宋体" w:cs="宋体"/>
          <w:bCs/>
          <w:szCs w:val="24"/>
        </w:rPr>
      </w:pPr>
      <w:r>
        <w:rPr>
          <w:rFonts w:hint="eastAsia" w:hAnsi="宋体" w:cs="宋体"/>
          <w:bCs/>
          <w:szCs w:val="24"/>
        </w:rPr>
        <w:t>资格证明文件</w:t>
      </w:r>
      <w:r>
        <w:rPr>
          <w:rFonts w:hint="eastAsia" w:hAnsi="宋体" w:cs="宋体"/>
          <w:bCs/>
        </w:rPr>
        <w:t>…………………………………………………………………………</w:t>
      </w:r>
    </w:p>
    <w:p>
      <w:pPr>
        <w:pStyle w:val="19"/>
        <w:numPr>
          <w:ilvl w:val="0"/>
          <w:numId w:val="17"/>
        </w:numPr>
        <w:snapToGrid w:val="0"/>
        <w:spacing w:line="360" w:lineRule="auto"/>
        <w:ind w:firstLine="0"/>
        <w:jc w:val="distribute"/>
        <w:rPr>
          <w:rFonts w:hAnsi="宋体" w:cs="宋体"/>
          <w:bCs/>
          <w:szCs w:val="24"/>
        </w:rPr>
      </w:pPr>
      <w:r>
        <w:rPr>
          <w:rFonts w:hint="eastAsia" w:hAnsi="宋体" w:cs="宋体"/>
          <w:bCs/>
          <w:szCs w:val="24"/>
        </w:rPr>
        <w:t>响应承诺书</w:t>
      </w:r>
      <w:r>
        <w:rPr>
          <w:rFonts w:hint="eastAsia" w:hAnsi="宋体" w:cs="宋体"/>
          <w:bCs/>
        </w:rPr>
        <w:t>…………………………………………………………………………</w:t>
      </w:r>
    </w:p>
    <w:p>
      <w:pPr>
        <w:pStyle w:val="19"/>
        <w:numPr>
          <w:ilvl w:val="0"/>
          <w:numId w:val="17"/>
        </w:numPr>
        <w:snapToGrid w:val="0"/>
        <w:spacing w:line="360" w:lineRule="auto"/>
        <w:ind w:firstLine="0"/>
        <w:jc w:val="distribute"/>
        <w:rPr>
          <w:bCs/>
          <w:szCs w:val="24"/>
        </w:rPr>
      </w:pPr>
      <w:r>
        <w:rPr>
          <w:rFonts w:hint="eastAsia" w:hAnsi="宋体" w:cs="宋体"/>
          <w:bCs/>
          <w:szCs w:val="24"/>
        </w:rPr>
        <w:t>投标设备技术性能指标的详细描述</w:t>
      </w:r>
      <w:r>
        <w:rPr>
          <w:rFonts w:hint="eastAsia" w:hAnsi="宋体" w:cs="宋体"/>
          <w:bCs/>
        </w:rPr>
        <w:t>…………………………………………………</w:t>
      </w:r>
    </w:p>
    <w:p>
      <w:pPr>
        <w:pStyle w:val="19"/>
        <w:numPr>
          <w:ilvl w:val="0"/>
          <w:numId w:val="17"/>
        </w:numPr>
        <w:snapToGrid w:val="0"/>
        <w:spacing w:line="360" w:lineRule="auto"/>
        <w:ind w:firstLine="0"/>
        <w:jc w:val="distribute"/>
        <w:rPr>
          <w:bCs/>
          <w:szCs w:val="24"/>
        </w:rPr>
      </w:pPr>
      <w:r>
        <w:rPr>
          <w:rFonts w:hint="eastAsia" w:hAnsi="宋体"/>
          <w:bCs/>
          <w:kern w:val="2"/>
          <w:szCs w:val="24"/>
        </w:rPr>
        <w:t>技术支持资料</w:t>
      </w:r>
      <w:r>
        <w:rPr>
          <w:rFonts w:hint="eastAsia" w:hAnsi="宋体" w:cs="宋体"/>
          <w:bCs/>
        </w:rPr>
        <w:t>…………………………………………………………………………</w:t>
      </w:r>
    </w:p>
    <w:p>
      <w:pPr>
        <w:pStyle w:val="19"/>
        <w:numPr>
          <w:ilvl w:val="0"/>
          <w:numId w:val="17"/>
        </w:numPr>
        <w:snapToGrid w:val="0"/>
        <w:spacing w:line="360" w:lineRule="auto"/>
        <w:ind w:firstLine="0"/>
        <w:jc w:val="distribute"/>
        <w:rPr>
          <w:bCs/>
          <w:szCs w:val="24"/>
        </w:rPr>
      </w:pPr>
      <w:r>
        <w:rPr>
          <w:rFonts w:hint="eastAsia" w:hAnsi="宋体" w:cs="宋体"/>
          <w:bCs/>
          <w:szCs w:val="24"/>
        </w:rPr>
        <w:t>设备技术及安装方案</w:t>
      </w:r>
      <w:r>
        <w:rPr>
          <w:rFonts w:hint="eastAsia" w:hAnsi="宋体" w:cs="宋体"/>
          <w:bCs/>
        </w:rPr>
        <w:t>………………………………………………………………</w:t>
      </w:r>
    </w:p>
    <w:p>
      <w:pPr>
        <w:pStyle w:val="19"/>
        <w:numPr>
          <w:ilvl w:val="0"/>
          <w:numId w:val="17"/>
        </w:numPr>
        <w:snapToGrid w:val="0"/>
        <w:spacing w:line="360" w:lineRule="auto"/>
        <w:ind w:firstLine="0"/>
        <w:jc w:val="distribute"/>
        <w:rPr>
          <w:bCs/>
          <w:szCs w:val="24"/>
        </w:rPr>
      </w:pPr>
      <w:r>
        <w:rPr>
          <w:rFonts w:hint="eastAsia"/>
          <w:bCs/>
          <w:szCs w:val="24"/>
        </w:rPr>
        <w:t>其他资料（如有）</w:t>
      </w:r>
      <w:r>
        <w:rPr>
          <w:rFonts w:hint="eastAsia" w:hAnsi="宋体" w:cs="宋体"/>
          <w:bCs/>
        </w:rPr>
        <w:t>…………………………………………………………………………</w:t>
      </w:r>
    </w:p>
    <w:p>
      <w:pPr>
        <w:numPr>
          <w:ilvl w:val="0"/>
          <w:numId w:val="17"/>
        </w:numPr>
        <w:snapToGrid w:val="0"/>
        <w:spacing w:line="360" w:lineRule="auto"/>
        <w:rPr>
          <w:rFonts w:ascii="宋体" w:hAnsi="宋体"/>
          <w:bCs/>
          <w:sz w:val="24"/>
        </w:rPr>
      </w:pPr>
      <w:r>
        <w:rPr>
          <w:rFonts w:ascii="宋体" w:hAnsi="宋体"/>
          <w:bCs/>
          <w:sz w:val="24"/>
        </w:rPr>
        <w:br w:type="page"/>
      </w:r>
      <w:bookmarkStart w:id="111" w:name="_Toc414445763"/>
      <w:bookmarkStart w:id="112" w:name="_Toc332094984"/>
      <w:bookmarkStart w:id="113" w:name="_Toc298434528"/>
      <w:bookmarkStart w:id="114" w:name="_Toc2190"/>
      <w:bookmarkStart w:id="115" w:name="_Toc298745568"/>
      <w:bookmarkStart w:id="116" w:name="_Toc298458725"/>
      <w:bookmarkStart w:id="117" w:name="_Toc327276295"/>
      <w:bookmarkStart w:id="118" w:name="_Toc350418253"/>
      <w:bookmarkStart w:id="119" w:name="_Toc298434671"/>
      <w:bookmarkStart w:id="120" w:name="_Toc410631171"/>
      <w:bookmarkStart w:id="121" w:name="_Toc416103813"/>
      <w:bookmarkStart w:id="122" w:name="_Toc298745650"/>
      <w:bookmarkStart w:id="123" w:name="_Toc23024"/>
    </w:p>
    <w:p>
      <w:pPr>
        <w:spacing w:line="360" w:lineRule="auto"/>
        <w:jc w:val="center"/>
        <w:outlineLvl w:val="1"/>
        <w:rPr>
          <w:rFonts w:ascii="宋体" w:hAnsi="宋体"/>
          <w:b/>
          <w:sz w:val="30"/>
          <w:szCs w:val="30"/>
        </w:rPr>
      </w:pPr>
      <w:r>
        <w:rPr>
          <w:rFonts w:ascii="宋体" w:hAnsi="宋体"/>
          <w:b/>
          <w:sz w:val="30"/>
          <w:szCs w:val="30"/>
        </w:rPr>
        <w:t>评</w:t>
      </w:r>
      <w:r>
        <w:rPr>
          <w:rFonts w:hint="eastAsia" w:ascii="宋体" w:hAnsi="宋体"/>
          <w:b/>
          <w:sz w:val="30"/>
          <w:szCs w:val="30"/>
        </w:rPr>
        <w:t>审</w:t>
      </w:r>
      <w:r>
        <w:rPr>
          <w:rFonts w:ascii="宋体" w:hAnsi="宋体"/>
          <w:b/>
          <w:sz w:val="30"/>
          <w:szCs w:val="30"/>
        </w:rPr>
        <w:t>索引</w:t>
      </w:r>
      <w:bookmarkEnd w:id="111"/>
      <w:bookmarkEnd w:id="112"/>
      <w:bookmarkEnd w:id="113"/>
      <w:bookmarkEnd w:id="114"/>
      <w:bookmarkEnd w:id="115"/>
      <w:bookmarkEnd w:id="116"/>
      <w:bookmarkEnd w:id="117"/>
      <w:bookmarkEnd w:id="118"/>
      <w:bookmarkEnd w:id="119"/>
      <w:bookmarkEnd w:id="120"/>
      <w:bookmarkEnd w:id="121"/>
      <w:bookmarkEnd w:id="122"/>
      <w:bookmarkEnd w:id="123"/>
    </w:p>
    <w:tbl>
      <w:tblPr>
        <w:tblStyle w:val="73"/>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835"/>
        <w:gridCol w:w="4792"/>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序号</w:t>
            </w:r>
          </w:p>
        </w:tc>
        <w:tc>
          <w:tcPr>
            <w:tcW w:w="1835" w:type="dxa"/>
            <w:vAlign w:val="center"/>
          </w:tcPr>
          <w:p>
            <w:pPr>
              <w:snapToGrid w:val="0"/>
              <w:spacing w:line="360" w:lineRule="auto"/>
              <w:jc w:val="center"/>
              <w:rPr>
                <w:rFonts w:ascii="宋体" w:hAnsi="宋体"/>
                <w:szCs w:val="21"/>
              </w:rPr>
            </w:pPr>
            <w:r>
              <w:rPr>
                <w:rFonts w:hint="eastAsia" w:ascii="宋体" w:hAnsi="宋体"/>
                <w:szCs w:val="21"/>
              </w:rPr>
              <w:t>评审办法条款号</w:t>
            </w:r>
          </w:p>
        </w:tc>
        <w:tc>
          <w:tcPr>
            <w:tcW w:w="4792" w:type="dxa"/>
            <w:vAlign w:val="center"/>
          </w:tcPr>
          <w:p>
            <w:pPr>
              <w:snapToGrid w:val="0"/>
              <w:spacing w:line="360" w:lineRule="auto"/>
              <w:jc w:val="center"/>
              <w:rPr>
                <w:rFonts w:ascii="宋体" w:hAnsi="宋体"/>
                <w:szCs w:val="21"/>
              </w:rPr>
            </w:pPr>
            <w:r>
              <w:rPr>
                <w:rFonts w:hint="eastAsia" w:ascii="宋体" w:hAnsi="宋体"/>
                <w:szCs w:val="21"/>
              </w:rPr>
              <w:t>评标办法要求</w:t>
            </w:r>
          </w:p>
        </w:tc>
        <w:tc>
          <w:tcPr>
            <w:tcW w:w="1946" w:type="dxa"/>
            <w:vAlign w:val="center"/>
          </w:tcPr>
          <w:p>
            <w:pPr>
              <w:snapToGrid w:val="0"/>
              <w:spacing w:line="360" w:lineRule="auto"/>
              <w:jc w:val="center"/>
              <w:rPr>
                <w:rFonts w:ascii="宋体" w:hAnsi="宋体"/>
                <w:szCs w:val="21"/>
              </w:rPr>
            </w:pPr>
            <w:r>
              <w:rPr>
                <w:rFonts w:hint="eastAsia" w:ascii="宋体" w:hAnsi="宋体"/>
                <w:szCs w:val="21"/>
              </w:rPr>
              <w:t>响应文件对应内容的册及页码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一</w:t>
            </w:r>
          </w:p>
        </w:tc>
        <w:tc>
          <w:tcPr>
            <w:tcW w:w="1835" w:type="dxa"/>
            <w:vAlign w:val="center"/>
          </w:tcPr>
          <w:p>
            <w:pPr>
              <w:snapToGrid w:val="0"/>
              <w:spacing w:line="360" w:lineRule="auto"/>
              <w:jc w:val="center"/>
              <w:rPr>
                <w:rFonts w:ascii="宋体" w:hAnsi="宋体"/>
                <w:szCs w:val="21"/>
              </w:rPr>
            </w:pPr>
            <w:r>
              <w:rPr>
                <w:rFonts w:hint="eastAsia" w:ascii="宋体" w:hAnsi="宋体"/>
                <w:szCs w:val="21"/>
              </w:rPr>
              <w:t>资格审查</w:t>
            </w: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1</w:t>
            </w:r>
          </w:p>
        </w:tc>
        <w:tc>
          <w:tcPr>
            <w:tcW w:w="1835" w:type="dxa"/>
            <w:vAlign w:val="center"/>
          </w:tcPr>
          <w:p>
            <w:pPr>
              <w:snapToGrid w:val="0"/>
              <w:spacing w:line="360" w:lineRule="auto"/>
              <w:jc w:val="center"/>
              <w:rPr>
                <w:rFonts w:ascii="宋体" w:hAnsi="宋体"/>
                <w:szCs w:val="21"/>
              </w:rPr>
            </w:pP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2</w:t>
            </w:r>
          </w:p>
        </w:tc>
        <w:tc>
          <w:tcPr>
            <w:tcW w:w="1835" w:type="dxa"/>
            <w:vAlign w:val="center"/>
          </w:tcPr>
          <w:p>
            <w:pPr>
              <w:snapToGrid w:val="0"/>
              <w:spacing w:line="360" w:lineRule="auto"/>
              <w:jc w:val="center"/>
              <w:rPr>
                <w:rFonts w:ascii="宋体" w:hAnsi="宋体"/>
                <w:szCs w:val="21"/>
              </w:rPr>
            </w:pP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w:t>
            </w:r>
          </w:p>
        </w:tc>
        <w:tc>
          <w:tcPr>
            <w:tcW w:w="1835" w:type="dxa"/>
            <w:vAlign w:val="center"/>
          </w:tcPr>
          <w:p>
            <w:pPr>
              <w:snapToGrid w:val="0"/>
              <w:spacing w:line="360" w:lineRule="auto"/>
              <w:jc w:val="center"/>
              <w:rPr>
                <w:rFonts w:ascii="宋体" w:hAnsi="宋体"/>
                <w:szCs w:val="21"/>
              </w:rPr>
            </w:pP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二</w:t>
            </w:r>
          </w:p>
        </w:tc>
        <w:tc>
          <w:tcPr>
            <w:tcW w:w="1835" w:type="dxa"/>
            <w:vAlign w:val="center"/>
          </w:tcPr>
          <w:p>
            <w:pPr>
              <w:snapToGrid w:val="0"/>
              <w:spacing w:line="360" w:lineRule="auto"/>
              <w:jc w:val="center"/>
              <w:rPr>
                <w:rFonts w:ascii="宋体" w:hAnsi="宋体"/>
                <w:szCs w:val="21"/>
              </w:rPr>
            </w:pPr>
            <w:r>
              <w:rPr>
                <w:rFonts w:hint="eastAsia" w:ascii="宋体" w:hAnsi="宋体"/>
                <w:szCs w:val="21"/>
              </w:rPr>
              <w:t>符合性审查</w:t>
            </w: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1</w:t>
            </w:r>
          </w:p>
        </w:tc>
        <w:tc>
          <w:tcPr>
            <w:tcW w:w="1835" w:type="dxa"/>
            <w:vAlign w:val="center"/>
          </w:tcPr>
          <w:p>
            <w:pPr>
              <w:snapToGrid w:val="0"/>
              <w:spacing w:line="360" w:lineRule="auto"/>
              <w:jc w:val="center"/>
              <w:rPr>
                <w:rFonts w:ascii="宋体" w:hAnsi="宋体"/>
                <w:szCs w:val="21"/>
              </w:rPr>
            </w:pP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2</w:t>
            </w:r>
          </w:p>
        </w:tc>
        <w:tc>
          <w:tcPr>
            <w:tcW w:w="1835" w:type="dxa"/>
            <w:vAlign w:val="center"/>
          </w:tcPr>
          <w:p>
            <w:pPr>
              <w:snapToGrid w:val="0"/>
              <w:spacing w:line="360" w:lineRule="auto"/>
              <w:jc w:val="center"/>
              <w:rPr>
                <w:rFonts w:ascii="宋体" w:hAnsi="宋体"/>
                <w:szCs w:val="21"/>
              </w:rPr>
            </w:pP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w:t>
            </w:r>
          </w:p>
        </w:tc>
        <w:tc>
          <w:tcPr>
            <w:tcW w:w="1835" w:type="dxa"/>
            <w:vAlign w:val="center"/>
          </w:tcPr>
          <w:p>
            <w:pPr>
              <w:snapToGrid w:val="0"/>
              <w:spacing w:line="360" w:lineRule="auto"/>
              <w:jc w:val="center"/>
              <w:rPr>
                <w:rFonts w:ascii="宋体" w:hAnsi="宋体"/>
                <w:szCs w:val="21"/>
              </w:rPr>
            </w:pP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bl>
    <w:p>
      <w:pPr>
        <w:spacing w:line="360" w:lineRule="auto"/>
        <w:ind w:firstLine="480"/>
        <w:jc w:val="left"/>
        <w:rPr>
          <w:rFonts w:ascii="宋体" w:hAnsi="宋体"/>
          <w:szCs w:val="21"/>
        </w:rPr>
      </w:pPr>
    </w:p>
    <w:p>
      <w:pPr>
        <w:spacing w:line="360" w:lineRule="auto"/>
        <w:rPr>
          <w:rFonts w:ascii="宋体" w:hAnsi="宋体"/>
          <w:szCs w:val="21"/>
        </w:rPr>
      </w:pPr>
      <w:r>
        <w:rPr>
          <w:rFonts w:hint="eastAsia" w:ascii="宋体" w:hAnsi="宋体"/>
          <w:szCs w:val="21"/>
        </w:rPr>
        <w:t>注：该评标索引表格放在响应文件目录后，正文的第一页。</w:t>
      </w:r>
    </w:p>
    <w:p>
      <w:pPr>
        <w:spacing w:line="360" w:lineRule="auto"/>
        <w:rPr>
          <w:rFonts w:ascii="宋体" w:hAnsi="宋体"/>
          <w:szCs w:val="21"/>
        </w:rPr>
      </w:pPr>
    </w:p>
    <w:p>
      <w:pPr>
        <w:pStyle w:val="420"/>
        <w:numPr>
          <w:ilvl w:val="0"/>
          <w:numId w:val="18"/>
        </w:numPr>
        <w:spacing w:line="360" w:lineRule="auto"/>
        <w:ind w:left="1276" w:hanging="1276" w:firstLineChars="0"/>
        <w:outlineLvl w:val="1"/>
        <w:rPr>
          <w:rFonts w:ascii="宋体" w:hAnsi="宋体"/>
          <w:b/>
          <w:sz w:val="24"/>
        </w:rPr>
      </w:pPr>
      <w:r>
        <w:rPr>
          <w:rFonts w:ascii="宋体" w:hAnsi="宋体"/>
          <w:szCs w:val="21"/>
        </w:rPr>
        <w:br w:type="page"/>
      </w:r>
      <w:bookmarkStart w:id="124" w:name="_Toc179091096"/>
      <w:bookmarkStart w:id="125" w:name="_Toc128455956"/>
      <w:bookmarkStart w:id="126" w:name="_Toc181038076"/>
      <w:bookmarkStart w:id="127" w:name="_Toc162669084"/>
      <w:bookmarkStart w:id="128" w:name="_Toc176663528"/>
      <w:bookmarkStart w:id="129" w:name="_Toc192127127"/>
      <w:bookmarkStart w:id="130" w:name="_Toc192127128"/>
      <w:r>
        <w:rPr>
          <w:rFonts w:ascii="宋体" w:hAnsi="宋体"/>
          <w:b/>
          <w:sz w:val="24"/>
        </w:rPr>
        <w:t>报价函及报价函附录</w:t>
      </w:r>
    </w:p>
    <w:bookmarkEnd w:id="124"/>
    <w:bookmarkEnd w:id="125"/>
    <w:bookmarkEnd w:id="126"/>
    <w:bookmarkEnd w:id="127"/>
    <w:bookmarkEnd w:id="128"/>
    <w:bookmarkEnd w:id="129"/>
    <w:p>
      <w:pPr>
        <w:autoSpaceDE w:val="0"/>
        <w:autoSpaceDN w:val="0"/>
        <w:adjustRightInd w:val="0"/>
        <w:spacing w:line="360" w:lineRule="auto"/>
        <w:jc w:val="center"/>
        <w:rPr>
          <w:rFonts w:ascii="宋体" w:hAnsi="宋体" w:cs="黑体"/>
          <w:kern w:val="0"/>
          <w:sz w:val="24"/>
        </w:rPr>
      </w:pPr>
    </w:p>
    <w:p>
      <w:pPr>
        <w:autoSpaceDE w:val="0"/>
        <w:autoSpaceDN w:val="0"/>
        <w:adjustRightInd w:val="0"/>
        <w:spacing w:line="360" w:lineRule="auto"/>
        <w:jc w:val="center"/>
        <w:rPr>
          <w:rFonts w:ascii="宋体" w:hAnsi="宋体" w:cs="黑体"/>
          <w:kern w:val="0"/>
          <w:sz w:val="24"/>
        </w:rPr>
      </w:pPr>
      <w:r>
        <w:rPr>
          <w:rFonts w:hint="eastAsia" w:ascii="宋体" w:hAnsi="宋体" w:cs="黑体"/>
          <w:kern w:val="0"/>
          <w:sz w:val="24"/>
        </w:rPr>
        <w:t>报价函</w:t>
      </w:r>
    </w:p>
    <w:p>
      <w:pPr>
        <w:autoSpaceDE w:val="0"/>
        <w:autoSpaceDN w:val="0"/>
        <w:adjustRightInd w:val="0"/>
        <w:spacing w:line="360" w:lineRule="auto"/>
        <w:jc w:val="center"/>
        <w:rPr>
          <w:rFonts w:ascii="宋体" w:hAnsi="宋体" w:cs="黑体"/>
          <w:kern w:val="0"/>
          <w:sz w:val="24"/>
        </w:rPr>
      </w:pPr>
    </w:p>
    <w:p>
      <w:pPr>
        <w:autoSpaceDE w:val="0"/>
        <w:autoSpaceDN w:val="0"/>
        <w:adjustRightInd w:val="0"/>
        <w:spacing w:line="360" w:lineRule="auto"/>
        <w:jc w:val="center"/>
        <w:rPr>
          <w:rFonts w:ascii="宋体" w:hAnsi="宋体" w:cs="黑体"/>
          <w:kern w:val="0"/>
          <w:sz w:val="24"/>
        </w:rPr>
      </w:pPr>
    </w:p>
    <w:p>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（采购人名称）：</w:t>
      </w:r>
    </w:p>
    <w:p>
      <w:pPr>
        <w:autoSpaceDE w:val="0"/>
        <w:autoSpaceDN w:val="0"/>
        <w:adjustRightInd w:val="0"/>
        <w:snapToGrid w:val="0"/>
        <w:spacing w:line="360" w:lineRule="auto"/>
        <w:ind w:firstLine="480" w:firstLineChars="200"/>
        <w:jc w:val="left"/>
        <w:rPr>
          <w:rFonts w:ascii="宋体" w:hAnsi="宋体" w:cs="仿宋_GB2312"/>
          <w:kern w:val="0"/>
          <w:sz w:val="24"/>
        </w:rPr>
      </w:pPr>
      <w:r>
        <w:rPr>
          <w:rFonts w:hint="eastAsia" w:ascii="宋体" w:hAnsi="宋体" w:cs="TimesNewRomanPSMT"/>
          <w:kern w:val="0"/>
          <w:sz w:val="24"/>
        </w:rPr>
        <w:t>1.</w:t>
      </w:r>
      <w:r>
        <w:rPr>
          <w:rFonts w:hint="eastAsia" w:ascii="宋体" w:hAnsi="宋体" w:cs="仿宋_GB2312"/>
          <w:kern w:val="0"/>
          <w:sz w:val="24"/>
        </w:rPr>
        <w:t>我方已仔细研究了</w:t>
      </w:r>
      <w:r>
        <w:rPr>
          <w:rFonts w:hint="eastAsia" w:ascii="宋体" w:hAnsi="宋体" w:cs="仿宋_GB2312"/>
          <w:kern w:val="0"/>
          <w:sz w:val="24"/>
          <w:u w:val="single"/>
        </w:rPr>
        <w:t xml:space="preserve">  （项目名称）   </w:t>
      </w:r>
      <w:r>
        <w:rPr>
          <w:rFonts w:hint="eastAsia" w:ascii="宋体" w:hAnsi="宋体" w:cs="仿宋_GB2312"/>
          <w:kern w:val="0"/>
          <w:sz w:val="24"/>
        </w:rPr>
        <w:t>谈判文件（包括修改、澄清文件）的全部内容，且对谈判文件无任何异议，并愿意以“报价函附录”所填写的响应总价、服务期及交服务地点</w:t>
      </w:r>
      <w:r>
        <w:rPr>
          <w:rFonts w:hint="eastAsia" w:ascii="宋体" w:hAnsi="宋体" w:cs="TimesNewRomanPSMT"/>
          <w:kern w:val="0"/>
          <w:sz w:val="24"/>
        </w:rPr>
        <w:t>，向你方</w:t>
      </w:r>
      <w:r>
        <w:rPr>
          <w:rFonts w:hint="eastAsia" w:ascii="宋体" w:hAnsi="宋体"/>
          <w:sz w:val="24"/>
        </w:rPr>
        <w:t>提供谈判文件要求的货物和服务</w:t>
      </w:r>
      <w:r>
        <w:rPr>
          <w:rFonts w:hint="eastAsia" w:ascii="宋体" w:hAnsi="宋体" w:cs="仿宋_GB2312"/>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2.我方承诺在响应文件有效期内不修改或撤销投标文件。否则，你方可不退还我方的谈判保证金。</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3.随同本报价函提交谈判保证金一份，金额见“</w:t>
      </w:r>
      <w:r>
        <w:rPr>
          <w:rFonts w:hint="eastAsia" w:ascii="宋体" w:hAnsi="宋体" w:cs="仿宋_GB2312"/>
          <w:kern w:val="0"/>
          <w:sz w:val="24"/>
        </w:rPr>
        <w:t>报价函附录”</w:t>
      </w:r>
      <w:r>
        <w:rPr>
          <w:rFonts w:hint="eastAsia" w:ascii="宋体" w:hAnsi="宋体" w:cs="TimesNewRomanPSMT"/>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4.本响应文件有效期为自递交响应文件截止之日起90个日历日。</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6．如我方成交：</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ascii="宋体" w:hAnsi="宋体" w:cs="TimesNewRomanPSMT"/>
          <w:kern w:val="0"/>
          <w:sz w:val="24"/>
        </w:rPr>
        <w:t>1</w:t>
      </w:r>
      <w:r>
        <w:rPr>
          <w:rFonts w:hint="eastAsia" w:ascii="宋体" w:hAnsi="宋体" w:cs="仿宋_GB2312"/>
          <w:kern w:val="0"/>
          <w:sz w:val="24"/>
        </w:rPr>
        <w:t>）我方承诺在收到成交通知书后，在成交通知书规定的期限内与你方签订合同。</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2</w:t>
      </w:r>
      <w:r>
        <w:rPr>
          <w:rFonts w:hint="eastAsia" w:ascii="宋体" w:hAnsi="宋体" w:cs="仿宋_GB2312"/>
          <w:kern w:val="0"/>
          <w:sz w:val="24"/>
        </w:rPr>
        <w:t>）我方承诺按合同约定的期限和地点，提供符合谈判文件要求的全部的货物和（/或）服务。</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3</w:t>
      </w:r>
      <w:r>
        <w:rPr>
          <w:rFonts w:hint="eastAsia" w:ascii="宋体" w:hAnsi="宋体" w:cs="仿宋_GB2312"/>
          <w:kern w:val="0"/>
          <w:sz w:val="24"/>
        </w:rPr>
        <w:t>）我方保证在收到成交通知书后五个工作日内按要求支付代理服务费。</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7.如谈判后的最后报价函与本报价函内容有差异，以最后的报价函内容为准。</w:t>
      </w:r>
    </w:p>
    <w:p>
      <w:pPr>
        <w:autoSpaceDE w:val="0"/>
        <w:autoSpaceDN w:val="0"/>
        <w:adjustRightInd w:val="0"/>
        <w:snapToGrid w:val="0"/>
        <w:spacing w:line="360" w:lineRule="auto"/>
        <w:ind w:firstLine="480" w:firstLineChars="200"/>
        <w:jc w:val="left"/>
        <w:rPr>
          <w:rFonts w:ascii="宋体" w:hAnsi="宋体" w:cs="仿宋_GB2312"/>
          <w:kern w:val="0"/>
          <w:sz w:val="24"/>
        </w:rPr>
      </w:pPr>
      <w:r>
        <w:rPr>
          <w:rFonts w:hint="eastAsia" w:ascii="宋体" w:hAnsi="宋体" w:cs="TimesNewRomanPSMT"/>
          <w:kern w:val="0"/>
          <w:sz w:val="24"/>
        </w:rPr>
        <w:t>8．（其他补充说明）。</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供应商</w:t>
      </w:r>
      <w:r>
        <w:rPr>
          <w:rFonts w:ascii="宋体" w:hAnsi="宋体" w:cs="仿宋_GB2312"/>
          <w:kern w:val="0"/>
          <w:sz w:val="24"/>
        </w:rPr>
        <w:t>：</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法定代表人或其委托代理人：（签字或盖人名章）</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地址：</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电话：</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传真：</w:t>
      </w:r>
    </w:p>
    <w:p>
      <w:pPr>
        <w:autoSpaceDE w:val="0"/>
        <w:autoSpaceDN w:val="0"/>
        <w:adjustRightInd w:val="0"/>
        <w:snapToGrid w:val="0"/>
        <w:spacing w:line="360" w:lineRule="auto"/>
        <w:ind w:left="5939" w:leftChars="2828"/>
        <w:jc w:val="left"/>
        <w:rPr>
          <w:rFonts w:ascii="宋体" w:hAnsi="宋体" w:cs="仿宋_GB2312"/>
          <w:kern w:val="0"/>
          <w:sz w:val="24"/>
        </w:rPr>
        <w:sectPr>
          <w:pgSz w:w="11906" w:h="16838"/>
          <w:pgMar w:top="1418" w:right="1134" w:bottom="1134" w:left="1418" w:header="851" w:footer="992" w:gutter="0"/>
          <w:cols w:space="720" w:num="1"/>
          <w:docGrid w:linePitch="312" w:charSpace="0"/>
        </w:sectPr>
      </w:pPr>
      <w:r>
        <w:rPr>
          <w:rFonts w:hint="eastAsia" w:ascii="宋体" w:hAnsi="宋体" w:cs="仿宋_GB2312"/>
          <w:kern w:val="0"/>
          <w:sz w:val="24"/>
        </w:rPr>
        <w:t>年月日</w:t>
      </w:r>
    </w:p>
    <w:p>
      <w:pPr>
        <w:spacing w:line="360" w:lineRule="auto"/>
        <w:jc w:val="center"/>
        <w:rPr>
          <w:rFonts w:ascii="宋体" w:hAnsi="宋体"/>
          <w:sz w:val="24"/>
        </w:rPr>
      </w:pPr>
      <w:r>
        <w:rPr>
          <w:rFonts w:hint="eastAsia" w:ascii="宋体" w:hAnsi="宋体"/>
          <w:sz w:val="24"/>
        </w:rPr>
        <w:t>报价函附录</w:t>
      </w:r>
    </w:p>
    <w:tbl>
      <w:tblPr>
        <w:tblStyle w:val="73"/>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3"/>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2" w:hRule="atLeast"/>
          <w:jc w:val="center"/>
        </w:trPr>
        <w:tc>
          <w:tcPr>
            <w:tcW w:w="2203" w:type="dxa"/>
            <w:vAlign w:val="center"/>
          </w:tcPr>
          <w:p>
            <w:pPr>
              <w:spacing w:line="360" w:lineRule="auto"/>
              <w:ind w:left="141" w:leftChars="67" w:right="103" w:rightChars="49"/>
              <w:jc w:val="center"/>
              <w:rPr>
                <w:rFonts w:ascii="宋体" w:hAnsi="宋体"/>
                <w:b/>
                <w:sz w:val="24"/>
              </w:rPr>
            </w:pPr>
            <w:r>
              <w:rPr>
                <w:rFonts w:hint="eastAsia" w:ascii="宋体" w:hAnsi="宋体"/>
                <w:b/>
                <w:sz w:val="24"/>
              </w:rPr>
              <w:t>项目编号及谈判文件名称</w:t>
            </w:r>
          </w:p>
        </w:tc>
        <w:tc>
          <w:tcPr>
            <w:tcW w:w="7170" w:type="dxa"/>
            <w:vAlign w:val="center"/>
          </w:tcPr>
          <w:p>
            <w:pPr>
              <w:spacing w:line="360" w:lineRule="auto"/>
              <w:rPr>
                <w:sz w:val="24"/>
              </w:rPr>
            </w:pPr>
            <w:r>
              <w:rPr>
                <w:rFonts w:hint="eastAsia"/>
                <w:sz w:val="24"/>
              </w:rPr>
              <w:t>项目编号：</w:t>
            </w:r>
          </w:p>
          <w:p>
            <w:pPr>
              <w:spacing w:line="360" w:lineRule="auto"/>
              <w:rPr>
                <w:sz w:val="24"/>
              </w:rPr>
            </w:pPr>
            <w:r>
              <w:rPr>
                <w:rFonts w:hint="eastAsia"/>
                <w:sz w:val="24"/>
              </w:rPr>
              <w:t>谈判项目名称：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3" w:hRule="atLeast"/>
          <w:jc w:val="center"/>
        </w:trPr>
        <w:tc>
          <w:tcPr>
            <w:tcW w:w="2203" w:type="dxa"/>
            <w:vAlign w:val="center"/>
          </w:tcPr>
          <w:p>
            <w:pPr>
              <w:spacing w:line="360" w:lineRule="auto"/>
              <w:ind w:left="-13" w:leftChars="-6"/>
              <w:jc w:val="center"/>
              <w:rPr>
                <w:rFonts w:ascii="宋体" w:hAnsi="宋体"/>
                <w:b/>
                <w:sz w:val="24"/>
              </w:rPr>
            </w:pPr>
            <w:r>
              <w:rPr>
                <w:rFonts w:hint="eastAsia" w:ascii="宋体" w:hAnsi="宋体"/>
                <w:b/>
                <w:sz w:val="24"/>
              </w:rPr>
              <w:t>响应文件总价</w:t>
            </w:r>
          </w:p>
        </w:tc>
        <w:tc>
          <w:tcPr>
            <w:tcW w:w="7170" w:type="dxa"/>
            <w:vAlign w:val="center"/>
          </w:tcPr>
          <w:p>
            <w:pPr>
              <w:spacing w:line="360" w:lineRule="auto"/>
              <w:ind w:left="189" w:leftChars="90" w:firstLine="1"/>
              <w:rPr>
                <w:sz w:val="24"/>
              </w:rPr>
            </w:pPr>
            <w:r>
              <w:rPr>
                <w:rFonts w:hint="eastAsia"/>
                <w:sz w:val="24"/>
              </w:rPr>
              <w:t>人民币：大写：</w:t>
            </w:r>
          </w:p>
          <w:p>
            <w:pPr>
              <w:spacing w:line="360" w:lineRule="auto"/>
              <w:ind w:left="189" w:leftChars="90" w:firstLine="960" w:firstLineChars="400"/>
              <w:rPr>
                <w:sz w:val="24"/>
              </w:rPr>
            </w:pPr>
            <w:r>
              <w:rPr>
                <w:rFonts w:hint="eastAsia"/>
                <w:sz w:val="24"/>
              </w:rPr>
              <w:t>小写：</w:t>
            </w:r>
            <w:r>
              <w:rPr>
                <w:rFonts w:hint="eastAsia"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2203" w:type="dxa"/>
            <w:vAlign w:val="center"/>
          </w:tcPr>
          <w:p>
            <w:pPr>
              <w:spacing w:line="360" w:lineRule="auto"/>
              <w:ind w:left="-13" w:leftChars="-6"/>
              <w:jc w:val="center"/>
              <w:rPr>
                <w:rFonts w:ascii="宋体" w:hAnsi="宋体"/>
                <w:b/>
                <w:sz w:val="24"/>
              </w:rPr>
            </w:pPr>
            <w:r>
              <w:rPr>
                <w:rFonts w:hint="eastAsia" w:ascii="宋体" w:hAnsi="宋体"/>
                <w:b/>
                <w:sz w:val="24"/>
              </w:rPr>
              <w:t>交货期</w:t>
            </w:r>
          </w:p>
        </w:tc>
        <w:tc>
          <w:tcPr>
            <w:tcW w:w="7170" w:type="dxa"/>
            <w:vAlign w:val="center"/>
          </w:tcPr>
          <w:p>
            <w:pPr>
              <w:spacing w:line="360" w:lineRule="auto"/>
              <w:ind w:left="189" w:leftChars="90" w:firstLine="1"/>
              <w:rPr>
                <w:rFonts w:ascii="宋体" w:hAnsi="宋体"/>
                <w:sz w:val="24"/>
              </w:rPr>
            </w:pPr>
          </w:p>
        </w:tc>
      </w:tr>
    </w:tbl>
    <w:p>
      <w:pPr>
        <w:pStyle w:val="2"/>
        <w:tabs>
          <w:tab w:val="left" w:pos="5580"/>
        </w:tabs>
        <w:spacing w:before="120" w:line="360" w:lineRule="auto"/>
        <w:ind w:firstLine="720" w:firstLineChars="300"/>
        <w:rPr>
          <w:rFonts w:hAnsi="宋体"/>
          <w:sz w:val="24"/>
        </w:rPr>
      </w:pPr>
      <w:r>
        <w:rPr>
          <w:rFonts w:hint="eastAsia" w:hAnsi="宋体"/>
          <w:sz w:val="24"/>
        </w:rPr>
        <w:t>供应商名称（盖章）：</w:t>
      </w:r>
    </w:p>
    <w:p>
      <w:pPr>
        <w:pStyle w:val="2"/>
        <w:tabs>
          <w:tab w:val="left" w:pos="5340"/>
        </w:tabs>
        <w:spacing w:before="120" w:line="360" w:lineRule="auto"/>
        <w:ind w:firstLine="720" w:firstLineChars="300"/>
        <w:rPr>
          <w:rFonts w:hAnsi="宋体"/>
          <w:sz w:val="24"/>
          <w:u w:val="single"/>
        </w:rPr>
      </w:pPr>
      <w:r>
        <w:rPr>
          <w:rFonts w:hint="eastAsia" w:hAnsi="宋体"/>
          <w:sz w:val="24"/>
        </w:rPr>
        <w:t>供应商授权代表</w:t>
      </w:r>
      <w:r>
        <w:rPr>
          <w:rFonts w:hAnsi="宋体"/>
          <w:sz w:val="24"/>
        </w:rPr>
        <w:t>(</w:t>
      </w:r>
      <w:r>
        <w:rPr>
          <w:rFonts w:hint="eastAsia" w:hAnsi="宋体" w:cs="仿宋_GB2312"/>
          <w:kern w:val="0"/>
          <w:sz w:val="24"/>
        </w:rPr>
        <w:t>签字或盖人名章</w:t>
      </w:r>
      <w:r>
        <w:rPr>
          <w:rFonts w:hAnsi="宋体"/>
          <w:sz w:val="24"/>
        </w:rPr>
        <w:t>)</w:t>
      </w:r>
      <w:r>
        <w:rPr>
          <w:rFonts w:hint="eastAsia" w:hAnsi="宋体"/>
          <w:sz w:val="24"/>
        </w:rPr>
        <w:t>：</w:t>
      </w:r>
      <w:r>
        <w:rPr>
          <w:rFonts w:hAnsi="宋体"/>
          <w:sz w:val="24"/>
          <w:u w:val="single"/>
        </w:rPr>
        <w:tab/>
      </w:r>
    </w:p>
    <w:p>
      <w:pPr>
        <w:pStyle w:val="2"/>
        <w:tabs>
          <w:tab w:val="left" w:pos="5580"/>
        </w:tabs>
        <w:spacing w:before="120" w:line="360" w:lineRule="auto"/>
        <w:ind w:firstLine="720" w:firstLineChars="300"/>
        <w:rPr>
          <w:rFonts w:hAnsi="宋体"/>
          <w:sz w:val="24"/>
          <w:u w:val="single"/>
        </w:rPr>
      </w:pPr>
      <w:r>
        <w:rPr>
          <w:rFonts w:hint="eastAsia" w:hAnsi="宋体"/>
          <w:sz w:val="24"/>
        </w:rPr>
        <w:t>日期：</w:t>
      </w:r>
    </w:p>
    <w:p>
      <w:pPr>
        <w:pStyle w:val="2"/>
        <w:tabs>
          <w:tab w:val="left" w:pos="5580"/>
        </w:tabs>
        <w:spacing w:before="120" w:line="360" w:lineRule="auto"/>
        <w:ind w:firstLine="720" w:firstLineChars="300"/>
        <w:rPr>
          <w:rFonts w:hAnsi="宋体"/>
          <w:sz w:val="24"/>
        </w:rPr>
      </w:pPr>
      <w:r>
        <w:rPr>
          <w:rFonts w:hint="eastAsia" w:hAnsi="宋体"/>
          <w:sz w:val="24"/>
        </w:rPr>
        <w:t>注:此表中响应文件总价应与附件5中的总价相一致。</w:t>
      </w:r>
    </w:p>
    <w:p>
      <w:pPr>
        <w:pStyle w:val="2"/>
        <w:tabs>
          <w:tab w:val="left" w:pos="5580"/>
        </w:tabs>
        <w:spacing w:before="120" w:line="360" w:lineRule="auto"/>
        <w:ind w:firstLine="720" w:firstLineChars="300"/>
        <w:rPr>
          <w:rFonts w:hAnsi="宋体"/>
          <w:sz w:val="24"/>
        </w:rPr>
      </w:pPr>
    </w:p>
    <w:p>
      <w:pPr>
        <w:pStyle w:val="2"/>
        <w:tabs>
          <w:tab w:val="left" w:pos="5580"/>
        </w:tabs>
        <w:spacing w:before="120" w:line="360" w:lineRule="auto"/>
        <w:ind w:firstLine="720" w:firstLineChars="300"/>
        <w:rPr>
          <w:rFonts w:hAnsi="宋体"/>
          <w:sz w:val="24"/>
        </w:rPr>
      </w:pPr>
      <w:r>
        <w:rPr>
          <w:rFonts w:hAnsi="宋体"/>
          <w:sz w:val="24"/>
        </w:rPr>
        <w:br w:type="page"/>
      </w:r>
    </w:p>
    <w:p>
      <w:pPr>
        <w:autoSpaceDE w:val="0"/>
        <w:autoSpaceDN w:val="0"/>
        <w:adjustRightInd w:val="0"/>
        <w:snapToGrid w:val="0"/>
        <w:spacing w:line="360" w:lineRule="auto"/>
        <w:ind w:left="5939" w:leftChars="2828"/>
        <w:jc w:val="left"/>
        <w:rPr>
          <w:rFonts w:ascii="宋体" w:hAnsi="宋体" w:cs="仿宋_GB2312"/>
          <w:kern w:val="0"/>
          <w:sz w:val="24"/>
        </w:rPr>
      </w:pPr>
    </w:p>
    <w:p>
      <w:pPr>
        <w:pStyle w:val="420"/>
        <w:numPr>
          <w:ilvl w:val="0"/>
          <w:numId w:val="18"/>
        </w:numPr>
        <w:spacing w:line="360" w:lineRule="auto"/>
        <w:ind w:left="1276" w:hanging="1276" w:firstLineChars="0"/>
        <w:outlineLvl w:val="1"/>
        <w:rPr>
          <w:rFonts w:ascii="宋体" w:hAnsi="宋体"/>
          <w:b/>
          <w:sz w:val="24"/>
        </w:rPr>
      </w:pPr>
      <w:r>
        <w:rPr>
          <w:rFonts w:hint="eastAsia" w:ascii="宋体" w:hAnsi="宋体"/>
          <w:b/>
          <w:sz w:val="24"/>
        </w:rPr>
        <w:t>供应商资格声明</w:t>
      </w:r>
    </w:p>
    <w:p>
      <w:pPr>
        <w:autoSpaceDE w:val="0"/>
        <w:autoSpaceDN w:val="0"/>
        <w:adjustRightInd w:val="0"/>
        <w:snapToGrid w:val="0"/>
        <w:spacing w:line="360" w:lineRule="auto"/>
        <w:jc w:val="left"/>
        <w:rPr>
          <w:rFonts w:ascii="宋体" w:hAnsi="宋体" w:cs="仿宋_GB2312"/>
          <w:kern w:val="0"/>
          <w:sz w:val="24"/>
        </w:rPr>
      </w:pPr>
    </w:p>
    <w:p>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（采购人名称）：</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lang w:val="zh-CN"/>
        </w:rPr>
        <w:t>按照</w:t>
      </w:r>
      <w:r>
        <w:rPr>
          <w:rFonts w:hint="eastAsia" w:ascii="宋体" w:hAnsi="宋体" w:cs="TimesNewRomanPSMT"/>
          <w:kern w:val="0"/>
          <w:sz w:val="24"/>
        </w:rPr>
        <w:t>采购人</w:t>
      </w:r>
      <w:r>
        <w:rPr>
          <w:rFonts w:hint="eastAsia" w:ascii="宋体" w:hAnsi="宋体" w:cs="TimesNewRomanPSMT"/>
          <w:kern w:val="0"/>
          <w:sz w:val="24"/>
          <w:lang w:val="zh-CN"/>
        </w:rPr>
        <w:t>发布的</w:t>
      </w:r>
      <w:bookmarkStart w:id="131" w:name="BTML_XIANGMMC16"/>
      <w:r>
        <w:rPr>
          <w:rFonts w:hint="eastAsia" w:ascii="宋体" w:hAnsi="宋体" w:cs="TimesNewRomanPSMT"/>
          <w:kern w:val="0"/>
          <w:sz w:val="24"/>
          <w:u w:val="single"/>
          <w:lang w:val="zh-CN"/>
        </w:rPr>
        <w:t>（项目名称）</w:t>
      </w:r>
      <w:bookmarkEnd w:id="131"/>
      <w:r>
        <w:rPr>
          <w:rFonts w:hint="eastAsia" w:ascii="宋体" w:hAnsi="宋体" w:cs="TimesNewRomanPSMT"/>
          <w:kern w:val="0"/>
          <w:sz w:val="24"/>
          <w:lang w:val="zh-CN"/>
        </w:rPr>
        <w:t>项目的编号为</w:t>
      </w:r>
      <w:r>
        <w:rPr>
          <w:rFonts w:hint="eastAsia" w:ascii="宋体" w:hAnsi="宋体" w:cs="TimesNewRomanPSMT"/>
          <w:kern w:val="0"/>
          <w:sz w:val="24"/>
          <w:u w:val="single"/>
        </w:rPr>
        <w:t xml:space="preserve">      </w:t>
      </w:r>
      <w:r>
        <w:rPr>
          <w:rFonts w:hint="eastAsia" w:ascii="宋体" w:hAnsi="宋体" w:cs="TimesNewRomanPSMT"/>
          <w:kern w:val="0"/>
          <w:sz w:val="24"/>
          <w:lang w:val="zh-CN"/>
        </w:rPr>
        <w:t>招标文件的规定，我公司郑重声明如下：</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ascii="宋体" w:hAnsi="宋体" w:cs="TimesNewRomanPSMT"/>
          <w:kern w:val="0"/>
          <w:sz w:val="24"/>
        </w:rPr>
        <w:t>1</w:t>
      </w:r>
      <w:r>
        <w:rPr>
          <w:rFonts w:hint="eastAsia" w:ascii="宋体" w:hAnsi="宋体" w:cs="TimesNewRomanPSMT"/>
          <w:kern w:val="0"/>
          <w:sz w:val="24"/>
          <w:lang w:val="zh-CN"/>
        </w:rPr>
        <w:t>、我公司是按照中华人民共和国法律在工商管理机关登记注册的企业法人，注册地点为，公司全称为</w:t>
      </w:r>
      <w:r>
        <w:rPr>
          <w:rFonts w:hint="eastAsia" w:ascii="宋体" w:hAnsi="宋体" w:cs="TimesNewRomanPSMT"/>
          <w:kern w:val="0"/>
          <w:sz w:val="24"/>
          <w:u w:val="single"/>
        </w:rPr>
        <w:t xml:space="preserve">           </w:t>
      </w:r>
      <w:r>
        <w:rPr>
          <w:rFonts w:hint="eastAsia" w:ascii="宋体" w:hAnsi="宋体" w:cs="TimesNewRomanPSMT"/>
          <w:kern w:val="0"/>
          <w:sz w:val="24"/>
          <w:lang w:val="zh-CN"/>
        </w:rPr>
        <w:t>，法定代表人为</w:t>
      </w:r>
      <w:r>
        <w:rPr>
          <w:rFonts w:hint="eastAsia" w:ascii="宋体" w:hAnsi="宋体" w:cs="TimesNewRomanPSMT"/>
          <w:kern w:val="0"/>
          <w:sz w:val="24"/>
          <w:u w:val="single"/>
        </w:rPr>
        <w:t xml:space="preserve">           </w:t>
      </w:r>
      <w:r>
        <w:rPr>
          <w:rFonts w:hint="eastAsia" w:ascii="宋体" w:hAnsi="宋体" w:cs="TimesNewRomanPSMT"/>
          <w:kern w:val="0"/>
          <w:sz w:val="24"/>
          <w:lang w:val="zh-CN"/>
        </w:rPr>
        <w:t>，具有独立承担民事责任的能力。</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ascii="宋体" w:hAnsi="宋体" w:cs="TimesNewRomanPSMT"/>
          <w:kern w:val="0"/>
          <w:sz w:val="24"/>
        </w:rPr>
        <w:t>2</w:t>
      </w:r>
      <w:r>
        <w:rPr>
          <w:rFonts w:hint="eastAsia" w:ascii="宋体" w:hAnsi="宋体" w:cs="TimesNewRomanPSMT"/>
          <w:kern w:val="0"/>
          <w:sz w:val="24"/>
          <w:lang w:val="zh-CN"/>
        </w:rPr>
        <w:t>、我公司具有良好的商业信誉和健全的财务会计制度。</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ascii="宋体" w:hAnsi="宋体" w:cs="TimesNewRomanPSMT"/>
          <w:kern w:val="0"/>
          <w:sz w:val="24"/>
        </w:rPr>
        <w:t>3</w:t>
      </w:r>
      <w:r>
        <w:rPr>
          <w:rFonts w:hint="eastAsia" w:ascii="宋体" w:hAnsi="宋体" w:cs="TimesNewRomanPSMT"/>
          <w:kern w:val="0"/>
          <w:sz w:val="24"/>
          <w:lang w:val="zh-CN"/>
        </w:rPr>
        <w:t>、我公司具有履行本项目采购合同所必需的设备和专业技术能力。</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ascii="宋体" w:hAnsi="宋体" w:cs="TimesNewRomanPSMT"/>
          <w:kern w:val="0"/>
          <w:sz w:val="24"/>
        </w:rPr>
        <w:t>4</w:t>
      </w:r>
      <w:r>
        <w:rPr>
          <w:rFonts w:hint="eastAsia" w:ascii="宋体" w:hAnsi="宋体" w:cs="TimesNewRomanPSMT"/>
          <w:kern w:val="0"/>
          <w:sz w:val="24"/>
          <w:lang w:val="zh-CN"/>
        </w:rPr>
        <w:t>、我公司具有依法缴纳税收和社会保障资金的良好记录。</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ascii="宋体" w:hAnsi="宋体" w:cs="TimesNewRomanPSMT"/>
          <w:kern w:val="0"/>
          <w:sz w:val="24"/>
        </w:rPr>
        <w:t>5</w:t>
      </w:r>
      <w:r>
        <w:rPr>
          <w:rFonts w:hint="eastAsia" w:ascii="宋体" w:hAnsi="宋体" w:cs="TimesNewRomanPSMT"/>
          <w:kern w:val="0"/>
          <w:sz w:val="24"/>
          <w:lang w:val="zh-CN"/>
        </w:rPr>
        <w:t>、我公司在参与本次采购活动之前三年内，在经营活动中无重大违法记录。</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ascii="宋体" w:hAnsi="宋体" w:cs="TimesNewRomanPSMT"/>
          <w:kern w:val="0"/>
          <w:sz w:val="24"/>
        </w:rPr>
        <w:t>6</w:t>
      </w:r>
      <w:r>
        <w:rPr>
          <w:rFonts w:hint="eastAsia" w:ascii="宋体" w:hAnsi="宋体" w:cs="TimesNewRomanPSMT"/>
          <w:kern w:val="0"/>
          <w:sz w:val="24"/>
          <w:lang w:val="zh-CN"/>
        </w:rPr>
        <w:t>、我公司在参与本次采购活动时未受到任何地方采购部门作出的暂停参加采购活动的处罚。</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lang w:val="zh-CN"/>
        </w:rPr>
        <w:t>我公司保证上述声明的事项都是真实的，如有虚假，我公司承担相应的法律责任，并承担因此给项目采购人所造成的损失。</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lang w:val="zh-CN"/>
        </w:rPr>
        <w:t>我公司已经按照招标文件的要求提交了所要求提交的能够证明上述声明事项真实性的全部文件材料，并保证随时按照</w:t>
      </w:r>
      <w:r>
        <w:rPr>
          <w:rFonts w:hint="eastAsia" w:ascii="宋体" w:hAnsi="宋体" w:cs="TimesNewRomanPSMT"/>
          <w:kern w:val="0"/>
          <w:sz w:val="24"/>
        </w:rPr>
        <w:t>采购人</w:t>
      </w:r>
      <w:r>
        <w:rPr>
          <w:rFonts w:hint="eastAsia" w:ascii="宋体" w:hAnsi="宋体" w:cs="TimesNewRomanPSMT"/>
          <w:kern w:val="0"/>
          <w:sz w:val="24"/>
          <w:lang w:val="zh-CN"/>
        </w:rPr>
        <w:t>的要求提供能够证明上述声明事项真实性的任何有效文件。</w:t>
      </w:r>
    </w:p>
    <w:p>
      <w:pPr>
        <w:autoSpaceDE w:val="0"/>
        <w:autoSpaceDN w:val="0"/>
        <w:adjustRightInd w:val="0"/>
        <w:snapToGrid w:val="0"/>
        <w:spacing w:line="360" w:lineRule="auto"/>
        <w:ind w:firstLine="480" w:firstLineChars="200"/>
        <w:jc w:val="left"/>
        <w:rPr>
          <w:rFonts w:ascii="宋体" w:hAnsi="宋体" w:cs="TimesNewRomanPSMT"/>
          <w:kern w:val="0"/>
          <w:sz w:val="24"/>
        </w:rPr>
      </w:pP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lang w:val="zh-CN"/>
        </w:rPr>
        <w:t>供应商全称</w:t>
      </w:r>
      <w:r>
        <w:rPr>
          <w:rFonts w:hint="eastAsia" w:ascii="宋体" w:hAnsi="宋体" w:cs="TimesNewRomanPSMT"/>
          <w:kern w:val="0"/>
          <w:sz w:val="24"/>
        </w:rPr>
        <w:t xml:space="preserve"> </w:t>
      </w:r>
      <w:r>
        <w:rPr>
          <w:rFonts w:hint="eastAsia" w:ascii="宋体" w:hAnsi="宋体" w:cs="TimesNewRomanPSMT"/>
          <w:kern w:val="0"/>
          <w:sz w:val="24"/>
          <w:u w:val="single"/>
        </w:rPr>
        <w:t>：        （</w:t>
      </w:r>
      <w:r>
        <w:rPr>
          <w:rFonts w:hint="eastAsia" w:ascii="宋体" w:hAnsi="宋体" w:cs="TimesNewRomanPSMT"/>
          <w:kern w:val="0"/>
          <w:sz w:val="24"/>
          <w:lang w:val="zh-CN"/>
        </w:rPr>
        <w:t>加盖单位公章</w:t>
      </w:r>
      <w:r>
        <w:rPr>
          <w:rFonts w:hint="eastAsia" w:ascii="宋体" w:hAnsi="宋体" w:cs="TimesNewRomanPSMT"/>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lang w:val="zh-CN"/>
        </w:rPr>
        <w:t>时间：    年</w:t>
      </w:r>
      <w:r>
        <w:rPr>
          <w:rFonts w:hint="eastAsia" w:ascii="宋体" w:hAnsi="宋体" w:cs="TimesNewRomanPSMT"/>
          <w:kern w:val="0"/>
          <w:sz w:val="24"/>
        </w:rPr>
        <w:t xml:space="preserve">  </w:t>
      </w:r>
      <w:r>
        <w:rPr>
          <w:rFonts w:hint="eastAsia" w:ascii="宋体" w:hAnsi="宋体" w:cs="TimesNewRomanPSMT"/>
          <w:kern w:val="0"/>
          <w:sz w:val="24"/>
          <w:lang w:val="zh-CN"/>
        </w:rPr>
        <w:t>月</w:t>
      </w:r>
      <w:r>
        <w:rPr>
          <w:rFonts w:hint="eastAsia" w:ascii="宋体" w:hAnsi="宋体" w:cs="TimesNewRomanPSMT"/>
          <w:kern w:val="0"/>
          <w:sz w:val="24"/>
        </w:rPr>
        <w:t xml:space="preserve">   </w:t>
      </w:r>
      <w:r>
        <w:rPr>
          <w:rFonts w:hint="eastAsia" w:ascii="宋体" w:hAnsi="宋体" w:cs="TimesNewRomanPSMT"/>
          <w:kern w:val="0"/>
          <w:sz w:val="24"/>
          <w:lang w:val="zh-CN"/>
        </w:rPr>
        <w:t>日</w:t>
      </w:r>
    </w:p>
    <w:p>
      <w:pPr>
        <w:autoSpaceDE w:val="0"/>
        <w:autoSpaceDN w:val="0"/>
        <w:adjustRightInd w:val="0"/>
        <w:snapToGrid w:val="0"/>
        <w:spacing w:line="360" w:lineRule="auto"/>
        <w:ind w:firstLine="480" w:firstLineChars="200"/>
        <w:jc w:val="left"/>
        <w:rPr>
          <w:rFonts w:ascii="宋体" w:hAnsi="宋体" w:cs="TimesNewRomanPSMT"/>
          <w:kern w:val="0"/>
          <w:sz w:val="24"/>
        </w:rPr>
      </w:pPr>
    </w:p>
    <w:p>
      <w:pPr>
        <w:spacing w:line="360" w:lineRule="auto"/>
        <w:rPr>
          <w:rFonts w:ascii="宋体" w:hAnsi="宋体"/>
          <w:b/>
          <w:sz w:val="24"/>
        </w:rPr>
      </w:pPr>
      <w:r>
        <w:rPr>
          <w:rFonts w:ascii="宋体" w:hAnsi="宋体"/>
        </w:rPr>
        <w:br w:type="page"/>
      </w:r>
      <w:bookmarkEnd w:id="130"/>
      <w:bookmarkStart w:id="132" w:name="_Toc192127131"/>
      <w:bookmarkStart w:id="133" w:name="_Toc195922057"/>
      <w:bookmarkStart w:id="134" w:name="_Toc416103827"/>
    </w:p>
    <w:p>
      <w:pPr>
        <w:spacing w:line="360" w:lineRule="auto"/>
        <w:rPr>
          <w:rFonts w:ascii="宋体" w:hAnsi="宋体"/>
          <w:sz w:val="24"/>
        </w:rPr>
      </w:pPr>
    </w:p>
    <w:p>
      <w:pPr>
        <w:pStyle w:val="420"/>
        <w:numPr>
          <w:ilvl w:val="255"/>
          <w:numId w:val="0"/>
        </w:numPr>
        <w:spacing w:line="360" w:lineRule="auto"/>
        <w:ind w:firstLine="482" w:firstLineChars="200"/>
        <w:outlineLvl w:val="1"/>
        <w:rPr>
          <w:rFonts w:ascii="宋体" w:hAnsi="宋体"/>
          <w:b/>
          <w:sz w:val="24"/>
        </w:rPr>
      </w:pPr>
      <w:r>
        <w:rPr>
          <w:rFonts w:hint="eastAsia" w:ascii="宋体" w:hAnsi="宋体"/>
          <w:b/>
          <w:sz w:val="24"/>
        </w:rPr>
        <w:t>附件3 法定代表人身份证明</w:t>
      </w:r>
    </w:p>
    <w:p>
      <w:pPr>
        <w:spacing w:before="120" w:beforeLines="50" w:line="360" w:lineRule="auto"/>
        <w:ind w:hanging="104"/>
        <w:jc w:val="center"/>
        <w:rPr>
          <w:rFonts w:ascii="宋体" w:hAnsi="宋体"/>
          <w:szCs w:val="21"/>
        </w:rPr>
      </w:pPr>
    </w:p>
    <w:p>
      <w:pPr>
        <w:autoSpaceDE w:val="0"/>
        <w:autoSpaceDN w:val="0"/>
        <w:adjustRightInd w:val="0"/>
        <w:spacing w:line="360" w:lineRule="auto"/>
        <w:jc w:val="center"/>
        <w:rPr>
          <w:rFonts w:ascii="宋体" w:hAnsi="宋体" w:cs="黑体"/>
          <w:kern w:val="0"/>
          <w:sz w:val="28"/>
          <w:szCs w:val="28"/>
        </w:rPr>
      </w:pPr>
      <w:r>
        <w:rPr>
          <w:rFonts w:hint="eastAsia" w:ascii="宋体" w:hAnsi="宋体" w:cs="黑体"/>
          <w:kern w:val="0"/>
          <w:sz w:val="28"/>
          <w:szCs w:val="28"/>
        </w:rPr>
        <w:t>法定代表人身份证明</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姓名：性别：年龄： 职务：系（供应商名称）的法定代表人。</w:t>
      </w: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特此证明。</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left="5399" w:leftChars="2571"/>
        <w:jc w:val="left"/>
        <w:rPr>
          <w:rFonts w:ascii="宋体" w:hAnsi="宋体" w:cs="仿宋_GB2312"/>
          <w:kern w:val="0"/>
          <w:sz w:val="24"/>
        </w:rPr>
      </w:pPr>
      <w:r>
        <w:rPr>
          <w:rFonts w:hint="eastAsia" w:ascii="宋体" w:hAnsi="宋体" w:cs="仿宋_GB2312"/>
          <w:kern w:val="0"/>
          <w:sz w:val="24"/>
        </w:rPr>
        <w:t>供应商：          （盖单位章）</w:t>
      </w:r>
    </w:p>
    <w:p>
      <w:pPr>
        <w:autoSpaceDE w:val="0"/>
        <w:autoSpaceDN w:val="0"/>
        <w:adjustRightInd w:val="0"/>
        <w:spacing w:line="360" w:lineRule="auto"/>
        <w:ind w:left="5399" w:leftChars="2571"/>
        <w:jc w:val="left"/>
        <w:rPr>
          <w:rFonts w:ascii="宋体" w:hAnsi="宋体" w:cs="仿宋_GB2312"/>
          <w:kern w:val="0"/>
          <w:sz w:val="24"/>
        </w:rPr>
      </w:pPr>
    </w:p>
    <w:p>
      <w:pPr>
        <w:autoSpaceDE w:val="0"/>
        <w:autoSpaceDN w:val="0"/>
        <w:adjustRightInd w:val="0"/>
        <w:spacing w:line="360" w:lineRule="auto"/>
        <w:ind w:left="6659" w:leftChars="3171"/>
        <w:jc w:val="left"/>
        <w:rPr>
          <w:rFonts w:ascii="宋体" w:hAnsi="宋体" w:cs="仿宋_GB2312"/>
          <w:kern w:val="0"/>
          <w:sz w:val="24"/>
        </w:rPr>
      </w:pPr>
      <w:r>
        <w:rPr>
          <w:rFonts w:hint="eastAsia" w:ascii="宋体" w:hAnsi="宋体" w:cs="仿宋_GB2312"/>
          <w:kern w:val="0"/>
          <w:sz w:val="24"/>
        </w:rPr>
        <w:t>年月日</w:t>
      </w:r>
    </w:p>
    <w:p>
      <w:pPr>
        <w:widowControl/>
        <w:spacing w:line="360" w:lineRule="auto"/>
        <w:jc w:val="left"/>
        <w:rPr>
          <w:rFonts w:ascii="宋体" w:hAnsi="宋体" w:cs="仿宋_GB2312"/>
          <w:kern w:val="0"/>
          <w:sz w:val="24"/>
        </w:rPr>
      </w:pPr>
      <w:r>
        <w:rPr>
          <w:rFonts w:ascii="宋体" w:hAnsi="宋体" w:cs="仿宋_GB2312"/>
          <w:kern w:val="0"/>
          <w:sz w:val="24"/>
        </w:rPr>
        <w:br w:type="page"/>
      </w:r>
    </w:p>
    <w:p>
      <w:pPr>
        <w:pStyle w:val="420"/>
        <w:numPr>
          <w:ilvl w:val="255"/>
          <w:numId w:val="0"/>
        </w:numPr>
        <w:spacing w:line="360" w:lineRule="auto"/>
        <w:ind w:firstLine="482" w:firstLineChars="200"/>
        <w:outlineLvl w:val="1"/>
        <w:rPr>
          <w:rFonts w:ascii="宋体" w:hAnsi="宋体"/>
          <w:b/>
          <w:sz w:val="24"/>
        </w:rPr>
      </w:pPr>
      <w:bookmarkStart w:id="135" w:name="_Toc195922058"/>
      <w:r>
        <w:rPr>
          <w:rFonts w:hint="eastAsia" w:ascii="宋体" w:hAnsi="宋体"/>
          <w:b/>
          <w:sz w:val="24"/>
        </w:rPr>
        <w:t>附件4授权委托书</w:t>
      </w:r>
    </w:p>
    <w:p>
      <w:pPr>
        <w:autoSpaceDE w:val="0"/>
        <w:autoSpaceDN w:val="0"/>
        <w:adjustRightInd w:val="0"/>
        <w:spacing w:line="360" w:lineRule="auto"/>
        <w:jc w:val="center"/>
        <w:rPr>
          <w:rFonts w:ascii="宋体" w:hAnsi="宋体" w:cs="TimesNewRomanPSMT"/>
          <w:kern w:val="0"/>
          <w:sz w:val="18"/>
          <w:szCs w:val="18"/>
        </w:rPr>
      </w:pPr>
    </w:p>
    <w:p>
      <w:pPr>
        <w:autoSpaceDE w:val="0"/>
        <w:autoSpaceDN w:val="0"/>
        <w:adjustRightInd w:val="0"/>
        <w:spacing w:line="360" w:lineRule="auto"/>
        <w:jc w:val="center"/>
        <w:rPr>
          <w:rFonts w:ascii="宋体" w:hAnsi="宋体" w:cs="黑体"/>
          <w:kern w:val="0"/>
          <w:sz w:val="28"/>
          <w:szCs w:val="28"/>
        </w:rPr>
      </w:pPr>
      <w:r>
        <w:rPr>
          <w:rFonts w:hint="eastAsia" w:ascii="宋体" w:hAnsi="宋体" w:cs="黑体"/>
          <w:kern w:val="0"/>
          <w:sz w:val="28"/>
          <w:szCs w:val="28"/>
        </w:rPr>
        <w:t>授权委托书</w:t>
      </w:r>
      <w:bookmarkEnd w:id="135"/>
    </w:p>
    <w:p>
      <w:pPr>
        <w:autoSpaceDE w:val="0"/>
        <w:autoSpaceDN w:val="0"/>
        <w:adjustRightInd w:val="0"/>
        <w:spacing w:line="360" w:lineRule="auto"/>
        <w:jc w:val="center"/>
        <w:rPr>
          <w:rFonts w:ascii="宋体" w:hAnsi="宋体" w:cs="黑体"/>
          <w:kern w:val="0"/>
          <w:sz w:val="28"/>
          <w:szCs w:val="28"/>
        </w:rPr>
      </w:pPr>
    </w:p>
    <w:p>
      <w:pPr>
        <w:autoSpaceDE w:val="0"/>
        <w:autoSpaceDN w:val="0"/>
        <w:adjustRightInd w:val="0"/>
        <w:spacing w:line="360" w:lineRule="auto"/>
        <w:jc w:val="left"/>
        <w:rPr>
          <w:rFonts w:ascii="宋体" w:hAnsi="宋体" w:cs="仿宋_GB2312"/>
          <w:kern w:val="0"/>
          <w:szCs w:val="21"/>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本人（姓名）系（供应商名称）的法定代表人，现委托（姓名）为我方代理人。代理人根据授权，以我方名义签署、澄清、说明、补正、递交、撤回、修改（项目名称）响应文件、签订合同和处理有关事宜，其法律后果由我方承担。</w:t>
      </w: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委托期限：</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代理人无转委托权。</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附：法定代表人身份证明及被授权人身份证明（复印件或扫描件）</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供应商：           （盖单位章）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法定代表人：            （签字或盖人名章）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身份证号码：</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委托代理人：             （签字或盖人名章）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身份证号码：</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年月日</w:t>
      </w:r>
    </w:p>
    <w:p>
      <w:pPr>
        <w:widowControl/>
        <w:spacing w:line="360" w:lineRule="auto"/>
        <w:jc w:val="left"/>
        <w:rPr>
          <w:rFonts w:ascii="宋体" w:hAnsi="宋体" w:cs="仿宋_GB2312"/>
          <w:kern w:val="0"/>
          <w:sz w:val="24"/>
        </w:rPr>
      </w:pPr>
      <w:r>
        <w:rPr>
          <w:rFonts w:ascii="宋体" w:hAnsi="宋体" w:cs="仿宋_GB2312"/>
          <w:kern w:val="0"/>
          <w:sz w:val="24"/>
        </w:rPr>
        <w:br w:type="page"/>
      </w:r>
    </w:p>
    <w:bookmarkEnd w:id="132"/>
    <w:bookmarkEnd w:id="133"/>
    <w:p>
      <w:pPr>
        <w:pStyle w:val="5"/>
        <w:jc w:val="left"/>
        <w:rPr>
          <w:rFonts w:ascii="宋体" w:hAnsi="宋体" w:eastAsia="宋体"/>
          <w:bCs w:val="0"/>
          <w:sz w:val="24"/>
          <w:szCs w:val="24"/>
        </w:rPr>
      </w:pPr>
      <w:bookmarkStart w:id="136" w:name="_Hlk46916430"/>
      <w:bookmarkStart w:id="137" w:name="_Toc143577473"/>
      <w:bookmarkStart w:id="138" w:name="_Toc468781351"/>
      <w:r>
        <w:rPr>
          <w:rFonts w:hint="eastAsia" w:ascii="宋体" w:hAnsi="宋体" w:eastAsia="宋体"/>
          <w:bCs w:val="0"/>
          <w:sz w:val="24"/>
          <w:szCs w:val="24"/>
        </w:rPr>
        <w:t>附件5分项报价表</w:t>
      </w:r>
    </w:p>
    <w:p>
      <w:pPr>
        <w:autoSpaceDE w:val="0"/>
        <w:autoSpaceDN w:val="0"/>
        <w:adjustRightInd w:val="0"/>
        <w:spacing w:line="400" w:lineRule="exact"/>
        <w:ind w:firstLine="450" w:firstLineChars="250"/>
        <w:jc w:val="left"/>
        <w:rPr>
          <w:rFonts w:ascii="宋体" w:hAnsi="宋体" w:cs="宋体"/>
          <w:bCs/>
          <w:sz w:val="18"/>
          <w:szCs w:val="18"/>
          <w:lang w:val="zh-CN"/>
        </w:rPr>
      </w:pPr>
    </w:p>
    <w:p>
      <w:pPr>
        <w:spacing w:line="440" w:lineRule="exact"/>
        <w:ind w:firstLine="420" w:firstLineChars="200"/>
        <w:jc w:val="right"/>
        <w:rPr>
          <w:rFonts w:ascii="宋体" w:hAnsi="宋体"/>
          <w:szCs w:val="21"/>
        </w:rPr>
      </w:pPr>
      <w:r>
        <w:rPr>
          <w:rFonts w:hint="eastAsia" w:ascii="宋体" w:hAnsi="宋体"/>
          <w:szCs w:val="21"/>
        </w:rPr>
        <w:t>单位：人民币元</w:t>
      </w:r>
    </w:p>
    <w:tbl>
      <w:tblPr>
        <w:tblStyle w:val="73"/>
        <w:tblW w:w="0" w:type="auto"/>
        <w:tblInd w:w="108" w:type="dxa"/>
        <w:tblLayout w:type="fixed"/>
        <w:tblCellMar>
          <w:top w:w="0" w:type="dxa"/>
          <w:left w:w="108" w:type="dxa"/>
          <w:bottom w:w="0" w:type="dxa"/>
          <w:right w:w="108" w:type="dxa"/>
        </w:tblCellMar>
      </w:tblPr>
      <w:tblGrid>
        <w:gridCol w:w="713"/>
        <w:gridCol w:w="1292"/>
        <w:gridCol w:w="862"/>
        <w:gridCol w:w="681"/>
        <w:gridCol w:w="870"/>
        <w:gridCol w:w="1424"/>
        <w:gridCol w:w="1710"/>
        <w:gridCol w:w="1283"/>
      </w:tblGrid>
      <w:tr>
        <w:tblPrEx>
          <w:tblCellMar>
            <w:top w:w="0" w:type="dxa"/>
            <w:left w:w="108" w:type="dxa"/>
            <w:bottom w:w="0" w:type="dxa"/>
            <w:right w:w="108" w:type="dxa"/>
          </w:tblCellMar>
        </w:tblPrEx>
        <w:trPr>
          <w:trHeight w:val="445" w:hRule="atLeast"/>
        </w:trPr>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kern w:val="0"/>
                <w:szCs w:val="21"/>
              </w:rPr>
            </w:pPr>
            <w:r>
              <w:rPr>
                <w:rFonts w:ascii="宋体" w:hAnsi="宋体"/>
                <w:b/>
                <w:kern w:val="0"/>
                <w:szCs w:val="21"/>
              </w:rPr>
              <w:t>序号</w:t>
            </w:r>
          </w:p>
        </w:tc>
        <w:tc>
          <w:tcPr>
            <w:tcW w:w="1292" w:type="dxa"/>
            <w:tcBorders>
              <w:top w:val="single" w:color="auto" w:sz="4" w:space="0"/>
              <w:left w:val="nil"/>
              <w:bottom w:val="single" w:color="auto" w:sz="4" w:space="0"/>
              <w:right w:val="single" w:color="auto" w:sz="4" w:space="0"/>
            </w:tcBorders>
            <w:vAlign w:val="center"/>
          </w:tcPr>
          <w:p>
            <w:pPr>
              <w:widowControl/>
              <w:jc w:val="center"/>
              <w:rPr>
                <w:rFonts w:ascii="宋体" w:hAnsi="宋体"/>
                <w:b/>
                <w:kern w:val="0"/>
                <w:szCs w:val="21"/>
              </w:rPr>
            </w:pPr>
            <w:r>
              <w:rPr>
                <w:rFonts w:ascii="宋体" w:hAnsi="宋体"/>
                <w:b/>
                <w:kern w:val="0"/>
                <w:szCs w:val="21"/>
              </w:rPr>
              <w:t>分项名称</w:t>
            </w:r>
          </w:p>
        </w:tc>
        <w:tc>
          <w:tcPr>
            <w:tcW w:w="862" w:type="dxa"/>
            <w:tcBorders>
              <w:top w:val="single" w:color="auto" w:sz="4" w:space="0"/>
              <w:left w:val="nil"/>
              <w:bottom w:val="sing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品牌</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kern w:val="0"/>
                <w:szCs w:val="21"/>
              </w:rPr>
            </w:pPr>
            <w:r>
              <w:rPr>
                <w:rFonts w:ascii="宋体" w:hAnsi="宋体"/>
                <w:b/>
                <w:kern w:val="0"/>
                <w:szCs w:val="21"/>
              </w:rPr>
              <w:t>单位</w:t>
            </w: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宋体" w:hAnsi="宋体"/>
                <w:b/>
                <w:kern w:val="0"/>
                <w:szCs w:val="21"/>
              </w:rPr>
            </w:pPr>
            <w:r>
              <w:rPr>
                <w:rFonts w:ascii="宋体" w:hAnsi="宋体"/>
                <w:b/>
                <w:kern w:val="0"/>
                <w:szCs w:val="21"/>
              </w:rPr>
              <w:t>数量</w:t>
            </w:r>
          </w:p>
        </w:tc>
        <w:tc>
          <w:tcPr>
            <w:tcW w:w="1424" w:type="dxa"/>
            <w:tcBorders>
              <w:top w:val="single" w:color="auto" w:sz="4" w:space="0"/>
              <w:left w:val="nil"/>
              <w:bottom w:val="single" w:color="auto" w:sz="4" w:space="0"/>
              <w:right w:val="single" w:color="auto" w:sz="4" w:space="0"/>
            </w:tcBorders>
            <w:vAlign w:val="center"/>
          </w:tcPr>
          <w:p>
            <w:pPr>
              <w:widowControl/>
              <w:jc w:val="center"/>
              <w:rPr>
                <w:rFonts w:ascii="宋体" w:hAnsi="宋体"/>
                <w:b/>
                <w:kern w:val="0"/>
                <w:szCs w:val="21"/>
              </w:rPr>
            </w:pPr>
            <w:r>
              <w:rPr>
                <w:rFonts w:ascii="宋体" w:hAnsi="宋体"/>
                <w:b/>
                <w:kern w:val="0"/>
                <w:szCs w:val="21"/>
              </w:rPr>
              <w:t>单价（元）</w:t>
            </w:r>
          </w:p>
        </w:tc>
        <w:tc>
          <w:tcPr>
            <w:tcW w:w="1710" w:type="dxa"/>
            <w:tcBorders>
              <w:top w:val="single" w:color="auto" w:sz="4" w:space="0"/>
              <w:left w:val="nil"/>
              <w:bottom w:val="single" w:color="auto" w:sz="4" w:space="0"/>
              <w:right w:val="single" w:color="auto" w:sz="4" w:space="0"/>
            </w:tcBorders>
            <w:vAlign w:val="center"/>
          </w:tcPr>
          <w:p>
            <w:pPr>
              <w:widowControl/>
              <w:jc w:val="center"/>
              <w:rPr>
                <w:rFonts w:ascii="宋体" w:hAnsi="宋体"/>
                <w:b/>
                <w:kern w:val="0"/>
                <w:szCs w:val="21"/>
              </w:rPr>
            </w:pPr>
            <w:r>
              <w:rPr>
                <w:rFonts w:ascii="宋体" w:hAnsi="宋体"/>
                <w:b/>
                <w:kern w:val="0"/>
                <w:szCs w:val="21"/>
              </w:rPr>
              <w:t>总价（元）</w:t>
            </w:r>
          </w:p>
        </w:tc>
        <w:tc>
          <w:tcPr>
            <w:tcW w:w="1283" w:type="dxa"/>
            <w:tcBorders>
              <w:top w:val="single" w:color="auto" w:sz="4" w:space="0"/>
              <w:left w:val="nil"/>
              <w:bottom w:val="single" w:color="auto" w:sz="4" w:space="0"/>
              <w:right w:val="single" w:color="auto" w:sz="4" w:space="0"/>
            </w:tcBorders>
            <w:vAlign w:val="center"/>
          </w:tcPr>
          <w:p>
            <w:pPr>
              <w:widowControl/>
              <w:jc w:val="center"/>
              <w:rPr>
                <w:rFonts w:ascii="宋体" w:hAnsi="宋体"/>
                <w:b/>
                <w:kern w:val="0"/>
                <w:szCs w:val="21"/>
              </w:rPr>
            </w:pPr>
            <w:r>
              <w:rPr>
                <w:rFonts w:ascii="宋体" w:hAnsi="宋体"/>
                <w:b/>
                <w:kern w:val="0"/>
                <w:szCs w:val="21"/>
              </w:rPr>
              <w:t>备注</w:t>
            </w:r>
          </w:p>
        </w:tc>
      </w:tr>
      <w:tr>
        <w:tblPrEx>
          <w:tblCellMar>
            <w:top w:w="0" w:type="dxa"/>
            <w:left w:w="108" w:type="dxa"/>
            <w:bottom w:w="0" w:type="dxa"/>
            <w:right w:w="108" w:type="dxa"/>
          </w:tblCellMar>
        </w:tblPrEx>
        <w:trPr>
          <w:trHeight w:val="445" w:hRule="atLeast"/>
        </w:trPr>
        <w:tc>
          <w:tcPr>
            <w:tcW w:w="71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1</w:t>
            </w:r>
          </w:p>
        </w:tc>
        <w:tc>
          <w:tcPr>
            <w:tcW w:w="129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862"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p>
        </w:tc>
        <w:tc>
          <w:tcPr>
            <w:tcW w:w="870"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p>
        </w:tc>
        <w:tc>
          <w:tcPr>
            <w:tcW w:w="1424"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71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283" w:type="dxa"/>
            <w:tcBorders>
              <w:top w:val="nil"/>
              <w:left w:val="nil"/>
              <w:bottom w:val="single" w:color="auto" w:sz="4" w:space="0"/>
              <w:right w:val="single" w:color="auto" w:sz="4" w:space="0"/>
            </w:tcBorders>
          </w:tcPr>
          <w:p>
            <w:pPr>
              <w:widowControl/>
              <w:jc w:val="center"/>
              <w:rPr>
                <w:rFonts w:ascii="宋体" w:hAnsi="宋体"/>
                <w:kern w:val="0"/>
                <w:szCs w:val="21"/>
              </w:rPr>
            </w:pPr>
          </w:p>
        </w:tc>
      </w:tr>
      <w:tr>
        <w:tblPrEx>
          <w:tblCellMar>
            <w:top w:w="0" w:type="dxa"/>
            <w:left w:w="108" w:type="dxa"/>
            <w:bottom w:w="0" w:type="dxa"/>
            <w:right w:w="108" w:type="dxa"/>
          </w:tblCellMar>
        </w:tblPrEx>
        <w:trPr>
          <w:trHeight w:val="445" w:hRule="atLeast"/>
        </w:trPr>
        <w:tc>
          <w:tcPr>
            <w:tcW w:w="71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2</w:t>
            </w:r>
          </w:p>
        </w:tc>
        <w:tc>
          <w:tcPr>
            <w:tcW w:w="129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862"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p>
        </w:tc>
        <w:tc>
          <w:tcPr>
            <w:tcW w:w="870"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p>
        </w:tc>
        <w:tc>
          <w:tcPr>
            <w:tcW w:w="1424"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71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283" w:type="dxa"/>
            <w:tcBorders>
              <w:top w:val="nil"/>
              <w:left w:val="nil"/>
              <w:bottom w:val="single" w:color="auto" w:sz="4" w:space="0"/>
              <w:right w:val="single" w:color="auto" w:sz="4" w:space="0"/>
            </w:tcBorders>
          </w:tcPr>
          <w:p>
            <w:pPr>
              <w:widowControl/>
              <w:jc w:val="center"/>
              <w:rPr>
                <w:rFonts w:ascii="宋体" w:hAnsi="宋体"/>
                <w:kern w:val="0"/>
                <w:szCs w:val="21"/>
              </w:rPr>
            </w:pPr>
          </w:p>
        </w:tc>
      </w:tr>
      <w:tr>
        <w:tblPrEx>
          <w:tblCellMar>
            <w:top w:w="0" w:type="dxa"/>
            <w:left w:w="108" w:type="dxa"/>
            <w:bottom w:w="0" w:type="dxa"/>
            <w:right w:w="108" w:type="dxa"/>
          </w:tblCellMar>
        </w:tblPrEx>
        <w:trPr>
          <w:trHeight w:val="445" w:hRule="atLeast"/>
        </w:trPr>
        <w:tc>
          <w:tcPr>
            <w:tcW w:w="71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3</w:t>
            </w:r>
          </w:p>
        </w:tc>
        <w:tc>
          <w:tcPr>
            <w:tcW w:w="129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862"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rPr>
            </w:pPr>
          </w:p>
        </w:tc>
        <w:tc>
          <w:tcPr>
            <w:tcW w:w="870"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rPr>
            </w:pPr>
          </w:p>
        </w:tc>
        <w:tc>
          <w:tcPr>
            <w:tcW w:w="1424"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71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283" w:type="dxa"/>
            <w:tcBorders>
              <w:top w:val="nil"/>
              <w:left w:val="nil"/>
              <w:bottom w:val="single" w:color="auto" w:sz="4" w:space="0"/>
              <w:right w:val="single" w:color="auto" w:sz="4" w:space="0"/>
            </w:tcBorders>
          </w:tcPr>
          <w:p>
            <w:pPr>
              <w:widowControl/>
              <w:jc w:val="center"/>
              <w:rPr>
                <w:rFonts w:ascii="宋体" w:hAnsi="宋体"/>
                <w:kern w:val="0"/>
                <w:szCs w:val="21"/>
              </w:rPr>
            </w:pPr>
          </w:p>
        </w:tc>
      </w:tr>
      <w:tr>
        <w:tblPrEx>
          <w:tblCellMar>
            <w:top w:w="0" w:type="dxa"/>
            <w:left w:w="108" w:type="dxa"/>
            <w:bottom w:w="0" w:type="dxa"/>
            <w:right w:w="108" w:type="dxa"/>
          </w:tblCellMar>
        </w:tblPrEx>
        <w:trPr>
          <w:trHeight w:val="445" w:hRule="atLeast"/>
        </w:trPr>
        <w:tc>
          <w:tcPr>
            <w:tcW w:w="71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4</w:t>
            </w:r>
          </w:p>
        </w:tc>
        <w:tc>
          <w:tcPr>
            <w:tcW w:w="129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86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p>
        </w:tc>
        <w:tc>
          <w:tcPr>
            <w:tcW w:w="1424"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710"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1283" w:type="dxa"/>
            <w:tcBorders>
              <w:top w:val="nil"/>
              <w:left w:val="nil"/>
              <w:bottom w:val="single" w:color="auto" w:sz="4" w:space="0"/>
              <w:right w:val="single" w:color="auto" w:sz="4" w:space="0"/>
            </w:tcBorders>
          </w:tcPr>
          <w:p>
            <w:pPr>
              <w:widowControl/>
              <w:jc w:val="center"/>
              <w:rPr>
                <w:rFonts w:ascii="宋体" w:hAnsi="宋体"/>
                <w:kern w:val="0"/>
                <w:szCs w:val="21"/>
              </w:rPr>
            </w:pPr>
          </w:p>
        </w:tc>
      </w:tr>
      <w:tr>
        <w:tblPrEx>
          <w:tblCellMar>
            <w:top w:w="0" w:type="dxa"/>
            <w:left w:w="108" w:type="dxa"/>
            <w:bottom w:w="0" w:type="dxa"/>
            <w:right w:w="108" w:type="dxa"/>
          </w:tblCellMar>
        </w:tblPrEx>
        <w:trPr>
          <w:trHeight w:val="445" w:hRule="atLeast"/>
        </w:trPr>
        <w:tc>
          <w:tcPr>
            <w:tcW w:w="71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5</w:t>
            </w:r>
          </w:p>
        </w:tc>
        <w:tc>
          <w:tcPr>
            <w:tcW w:w="129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c>
          <w:tcPr>
            <w:tcW w:w="8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870"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Cs w:val="21"/>
              </w:rPr>
            </w:pPr>
          </w:p>
        </w:tc>
        <w:tc>
          <w:tcPr>
            <w:tcW w:w="1424" w:type="dxa"/>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17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1283" w:type="dxa"/>
            <w:tcBorders>
              <w:top w:val="nil"/>
              <w:left w:val="nil"/>
              <w:bottom w:val="single" w:color="auto" w:sz="4" w:space="0"/>
              <w:right w:val="single" w:color="auto" w:sz="4" w:space="0"/>
            </w:tcBorders>
          </w:tcPr>
          <w:p>
            <w:pPr>
              <w:widowControl/>
              <w:jc w:val="left"/>
              <w:rPr>
                <w:rFonts w:ascii="宋体" w:hAnsi="宋体"/>
                <w:kern w:val="0"/>
                <w:szCs w:val="21"/>
              </w:rPr>
            </w:pPr>
          </w:p>
        </w:tc>
      </w:tr>
      <w:tr>
        <w:tblPrEx>
          <w:tblCellMar>
            <w:top w:w="0" w:type="dxa"/>
            <w:left w:w="108" w:type="dxa"/>
            <w:bottom w:w="0" w:type="dxa"/>
            <w:right w:w="108" w:type="dxa"/>
          </w:tblCellMar>
        </w:tblPrEx>
        <w:trPr>
          <w:trHeight w:val="445" w:hRule="atLeast"/>
        </w:trPr>
        <w:tc>
          <w:tcPr>
            <w:tcW w:w="713"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w:t>
            </w:r>
          </w:p>
        </w:tc>
        <w:tc>
          <w:tcPr>
            <w:tcW w:w="129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w:t>
            </w:r>
          </w:p>
        </w:tc>
        <w:tc>
          <w:tcPr>
            <w:tcW w:w="86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870"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Cs w:val="21"/>
              </w:rPr>
            </w:pPr>
          </w:p>
        </w:tc>
        <w:tc>
          <w:tcPr>
            <w:tcW w:w="1424" w:type="dxa"/>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1710" w:type="dxa"/>
            <w:tcBorders>
              <w:top w:val="nil"/>
              <w:left w:val="nil"/>
              <w:bottom w:val="single" w:color="auto" w:sz="4" w:space="0"/>
              <w:right w:val="single" w:color="auto" w:sz="4" w:space="0"/>
            </w:tcBorders>
            <w:vAlign w:val="center"/>
          </w:tcPr>
          <w:p>
            <w:pPr>
              <w:widowControl/>
              <w:jc w:val="left"/>
              <w:rPr>
                <w:rFonts w:ascii="宋体" w:hAnsi="宋体"/>
                <w:kern w:val="0"/>
                <w:szCs w:val="21"/>
              </w:rPr>
            </w:pPr>
          </w:p>
        </w:tc>
        <w:tc>
          <w:tcPr>
            <w:tcW w:w="1283" w:type="dxa"/>
            <w:tcBorders>
              <w:top w:val="nil"/>
              <w:left w:val="nil"/>
              <w:bottom w:val="single" w:color="auto" w:sz="4" w:space="0"/>
              <w:right w:val="single" w:color="auto" w:sz="4" w:space="0"/>
            </w:tcBorders>
          </w:tcPr>
          <w:p>
            <w:pPr>
              <w:widowControl/>
              <w:jc w:val="left"/>
              <w:rPr>
                <w:rFonts w:ascii="宋体" w:hAnsi="宋体"/>
                <w:kern w:val="0"/>
                <w:szCs w:val="21"/>
              </w:rPr>
            </w:pPr>
          </w:p>
        </w:tc>
      </w:tr>
      <w:tr>
        <w:tblPrEx>
          <w:tblCellMar>
            <w:top w:w="0" w:type="dxa"/>
            <w:left w:w="108" w:type="dxa"/>
            <w:bottom w:w="0" w:type="dxa"/>
            <w:right w:w="108" w:type="dxa"/>
          </w:tblCellMar>
        </w:tblPrEx>
        <w:trPr>
          <w:trHeight w:val="445" w:hRule="atLeast"/>
        </w:trPr>
        <w:tc>
          <w:tcPr>
            <w:tcW w:w="7552"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Cs w:val="21"/>
              </w:rPr>
            </w:pPr>
            <w:r>
              <w:rPr>
                <w:rFonts w:hint="eastAsia" w:ascii="宋体" w:hAnsi="宋体"/>
                <w:b/>
                <w:kern w:val="0"/>
                <w:szCs w:val="21"/>
              </w:rPr>
              <w:t>合计报价</w:t>
            </w:r>
            <w:r>
              <w:rPr>
                <w:rFonts w:ascii="宋体" w:hAnsi="宋体"/>
                <w:b/>
                <w:kern w:val="0"/>
                <w:szCs w:val="21"/>
              </w:rPr>
              <w:t>：</w:t>
            </w:r>
          </w:p>
        </w:tc>
        <w:tc>
          <w:tcPr>
            <w:tcW w:w="1283" w:type="dxa"/>
            <w:tcBorders>
              <w:top w:val="nil"/>
              <w:left w:val="nil"/>
              <w:bottom w:val="single" w:color="auto" w:sz="4" w:space="0"/>
              <w:right w:val="single" w:color="auto" w:sz="4" w:space="0"/>
            </w:tcBorders>
          </w:tcPr>
          <w:p>
            <w:pPr>
              <w:widowControl/>
              <w:jc w:val="left"/>
              <w:rPr>
                <w:rFonts w:ascii="宋体" w:hAnsi="宋体"/>
                <w:b/>
                <w:kern w:val="0"/>
                <w:szCs w:val="21"/>
              </w:rPr>
            </w:pPr>
          </w:p>
        </w:tc>
      </w:tr>
    </w:tbl>
    <w:p>
      <w:pPr>
        <w:pStyle w:val="420"/>
        <w:numPr>
          <w:ilvl w:val="255"/>
          <w:numId w:val="0"/>
        </w:numPr>
        <w:spacing w:line="360" w:lineRule="auto"/>
        <w:ind w:left="420" w:firstLine="600" w:firstLineChars="200"/>
        <w:jc w:val="left"/>
        <w:outlineLvl w:val="1"/>
        <w:rPr>
          <w:rFonts w:ascii="宋体" w:hAnsi="宋体" w:cs="宋体"/>
          <w:sz w:val="30"/>
          <w:szCs w:val="30"/>
        </w:rPr>
      </w:pPr>
    </w:p>
    <w:p>
      <w:pPr>
        <w:snapToGrid w:val="0"/>
        <w:spacing w:line="360" w:lineRule="auto"/>
        <w:ind w:firstLine="422" w:firstLineChars="200"/>
        <w:jc w:val="left"/>
        <w:rPr>
          <w:rFonts w:ascii="宋体" w:hAnsi="宋体" w:cs="宋体"/>
          <w:b/>
          <w:szCs w:val="21"/>
        </w:rPr>
      </w:pPr>
    </w:p>
    <w:p>
      <w:pPr>
        <w:pStyle w:val="2"/>
        <w:tabs>
          <w:tab w:val="left" w:pos="5580"/>
        </w:tabs>
        <w:spacing w:before="120" w:line="360" w:lineRule="auto"/>
        <w:ind w:firstLine="720" w:firstLineChars="300"/>
        <w:rPr>
          <w:rFonts w:hAnsi="宋体"/>
          <w:sz w:val="24"/>
        </w:rPr>
      </w:pPr>
    </w:p>
    <w:p>
      <w:pPr>
        <w:snapToGrid w:val="0"/>
        <w:spacing w:line="360" w:lineRule="auto"/>
        <w:jc w:val="left"/>
        <w:rPr>
          <w:rFonts w:ascii="宋体" w:hAnsi="宋体" w:cs="宋体"/>
          <w:szCs w:val="21"/>
        </w:rPr>
      </w:pPr>
    </w:p>
    <w:p>
      <w:pPr>
        <w:pStyle w:val="419"/>
        <w:adjustRightInd/>
        <w:snapToGrid/>
        <w:spacing w:after="0"/>
        <w:rPr>
          <w:rFonts w:ascii="宋体" w:hAnsi="宋体" w:cs="宋体"/>
          <w:sz w:val="21"/>
          <w:szCs w:val="21"/>
          <w:u w:val="single"/>
        </w:rPr>
      </w:pPr>
      <w:r>
        <w:rPr>
          <w:rFonts w:hint="eastAsia" w:ascii="宋体" w:hAnsi="宋体" w:cs="宋体"/>
          <w:sz w:val="21"/>
          <w:szCs w:val="21"/>
        </w:rPr>
        <w:t>供应商名称：</w:t>
      </w:r>
      <w:r>
        <w:rPr>
          <w:rFonts w:hint="eastAsia" w:ascii="宋体" w:hAnsi="宋体" w:cs="宋体"/>
          <w:sz w:val="21"/>
          <w:szCs w:val="21"/>
          <w:u w:val="single"/>
        </w:rPr>
        <w:t xml:space="preserve">        公章         </w:t>
      </w:r>
    </w:p>
    <w:p>
      <w:pPr>
        <w:spacing w:line="360" w:lineRule="auto"/>
        <w:rPr>
          <w:rFonts w:ascii="宋体" w:hAnsi="宋体" w:cs="宋体"/>
          <w:szCs w:val="21"/>
          <w:u w:val="single"/>
        </w:rPr>
      </w:pPr>
      <w:r>
        <w:rPr>
          <w:rFonts w:ascii="宋体" w:hAnsi="宋体"/>
          <w:szCs w:val="21"/>
        </w:rPr>
        <w:t>法定代表人或其授权代表</w:t>
      </w:r>
      <w:r>
        <w:rPr>
          <w:rFonts w:hint="eastAsia" w:ascii="宋体" w:hAnsi="宋体" w:cs="宋体"/>
          <w:szCs w:val="21"/>
        </w:rPr>
        <w:t>：</w:t>
      </w:r>
      <w:r>
        <w:rPr>
          <w:rFonts w:hint="eastAsia" w:ascii="宋体" w:hAnsi="宋体" w:cs="宋体"/>
          <w:szCs w:val="21"/>
          <w:u w:val="single"/>
        </w:rPr>
        <w:t xml:space="preserve">     签字或加盖人名章             </w:t>
      </w:r>
    </w:p>
    <w:p>
      <w:pPr>
        <w:pStyle w:val="419"/>
        <w:adjustRightInd/>
        <w:snapToGrid/>
        <w:spacing w:after="0"/>
        <w:rPr>
          <w:rFonts w:ascii="宋体" w:hAnsi="宋体" w:cs="宋体"/>
          <w:sz w:val="21"/>
          <w:szCs w:val="21"/>
          <w:u w:val="single"/>
        </w:rPr>
      </w:pPr>
      <w:r>
        <w:rPr>
          <w:rFonts w:hint="eastAsia" w:ascii="宋体" w:hAnsi="宋体" w:cs="宋体"/>
          <w:sz w:val="21"/>
          <w:szCs w:val="21"/>
        </w:rPr>
        <w:t>日期 ：</w:t>
      </w:r>
    </w:p>
    <w:p>
      <w:pPr>
        <w:widowControl/>
        <w:spacing w:line="360" w:lineRule="auto"/>
        <w:jc w:val="left"/>
        <w:rPr>
          <w:rFonts w:ascii="宋体" w:hAnsi="宋体"/>
          <w:sz w:val="24"/>
        </w:rPr>
      </w:pPr>
      <w:r>
        <w:rPr>
          <w:rFonts w:ascii="宋体" w:hAnsi="宋体"/>
          <w:sz w:val="24"/>
        </w:rPr>
        <w:br w:type="page"/>
      </w:r>
    </w:p>
    <w:bookmarkEnd w:id="136"/>
    <w:p>
      <w:pPr>
        <w:pStyle w:val="420"/>
        <w:spacing w:line="360" w:lineRule="auto"/>
        <w:ind w:firstLine="0" w:firstLineChars="0"/>
        <w:outlineLvl w:val="1"/>
        <w:rPr>
          <w:rFonts w:ascii="宋体" w:hAnsi="宋体"/>
          <w:b/>
          <w:sz w:val="24"/>
        </w:rPr>
      </w:pPr>
      <w:r>
        <w:rPr>
          <w:rFonts w:hint="eastAsia" w:ascii="宋体" w:hAnsi="宋体"/>
          <w:b/>
          <w:sz w:val="24"/>
        </w:rPr>
        <w:t>附件6 商务和技术偏差表</w:t>
      </w:r>
    </w:p>
    <w:p>
      <w:pPr>
        <w:spacing w:after="240" w:line="360" w:lineRule="auto"/>
        <w:ind w:hanging="119"/>
        <w:rPr>
          <w:rFonts w:ascii="宋体" w:hAnsi="宋体"/>
        </w:rPr>
      </w:pPr>
    </w:p>
    <w:p>
      <w:pPr>
        <w:jc w:val="center"/>
        <w:rPr>
          <w:rFonts w:ascii="宋体" w:hAnsi="宋体" w:cs="宋体"/>
          <w:b/>
          <w:bCs/>
          <w:sz w:val="28"/>
          <w:szCs w:val="28"/>
        </w:rPr>
      </w:pPr>
      <w:r>
        <w:rPr>
          <w:rFonts w:hint="eastAsia" w:ascii="宋体" w:hAnsi="宋体" w:cs="宋体"/>
          <w:b/>
          <w:bCs/>
          <w:sz w:val="28"/>
          <w:szCs w:val="28"/>
        </w:rPr>
        <w:t>商务和技术偏差表</w:t>
      </w:r>
    </w:p>
    <w:p/>
    <w:tbl>
      <w:tblPr>
        <w:tblStyle w:val="7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768"/>
        <w:gridCol w:w="3061"/>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50" w:type="dxa"/>
            <w:vAlign w:val="bottom"/>
          </w:tcPr>
          <w:p>
            <w:pPr>
              <w:widowControl/>
              <w:snapToGrid w:val="0"/>
              <w:jc w:val="center"/>
              <w:rPr>
                <w:rFonts w:ascii="宋体" w:hAnsi="宋体"/>
                <w:b/>
                <w:kern w:val="0"/>
                <w:szCs w:val="21"/>
              </w:rPr>
            </w:pPr>
            <w:bookmarkStart w:id="139" w:name="_Toc19579"/>
            <w:r>
              <w:rPr>
                <w:rFonts w:ascii="宋体" w:hAnsi="宋体"/>
                <w:b/>
                <w:kern w:val="0"/>
                <w:szCs w:val="21"/>
              </w:rPr>
              <w:t>序号</w:t>
            </w:r>
          </w:p>
        </w:tc>
        <w:tc>
          <w:tcPr>
            <w:tcW w:w="2768" w:type="dxa"/>
            <w:vAlign w:val="bottom"/>
          </w:tcPr>
          <w:p>
            <w:pPr>
              <w:widowControl/>
              <w:snapToGrid w:val="0"/>
              <w:jc w:val="center"/>
              <w:rPr>
                <w:rFonts w:ascii="宋体" w:hAnsi="宋体"/>
                <w:b/>
                <w:kern w:val="0"/>
                <w:szCs w:val="21"/>
              </w:rPr>
            </w:pPr>
            <w:r>
              <w:rPr>
                <w:rFonts w:ascii="宋体" w:hAnsi="宋体"/>
                <w:b/>
                <w:kern w:val="0"/>
                <w:szCs w:val="21"/>
              </w:rPr>
              <w:t>招标文件章节及条款号</w:t>
            </w:r>
          </w:p>
        </w:tc>
        <w:tc>
          <w:tcPr>
            <w:tcW w:w="3061" w:type="dxa"/>
            <w:vAlign w:val="bottom"/>
          </w:tcPr>
          <w:p>
            <w:pPr>
              <w:widowControl/>
              <w:snapToGrid w:val="0"/>
              <w:jc w:val="center"/>
              <w:rPr>
                <w:rFonts w:ascii="宋体" w:hAnsi="宋体"/>
                <w:b/>
                <w:kern w:val="0"/>
                <w:szCs w:val="21"/>
              </w:rPr>
            </w:pPr>
            <w:r>
              <w:rPr>
                <w:rFonts w:ascii="宋体" w:hAnsi="宋体"/>
                <w:b/>
                <w:kern w:val="0"/>
                <w:szCs w:val="21"/>
              </w:rPr>
              <w:t>投标文件章节及条款号</w:t>
            </w:r>
          </w:p>
        </w:tc>
        <w:tc>
          <w:tcPr>
            <w:tcW w:w="1669" w:type="dxa"/>
            <w:vAlign w:val="bottom"/>
          </w:tcPr>
          <w:p>
            <w:pPr>
              <w:widowControl/>
              <w:snapToGrid w:val="0"/>
              <w:jc w:val="center"/>
              <w:rPr>
                <w:rFonts w:ascii="宋体" w:hAnsi="宋体"/>
                <w:b/>
                <w:kern w:val="0"/>
                <w:szCs w:val="21"/>
              </w:rPr>
            </w:pPr>
            <w:r>
              <w:rPr>
                <w:rFonts w:ascii="宋体" w:hAnsi="宋体"/>
                <w:b/>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50" w:type="dxa"/>
            <w:vAlign w:val="bottom"/>
          </w:tcPr>
          <w:p>
            <w:pPr>
              <w:widowControl/>
              <w:snapToGrid w:val="0"/>
              <w:jc w:val="center"/>
              <w:rPr>
                <w:rFonts w:ascii="宋体" w:hAnsi="宋体"/>
                <w:kern w:val="0"/>
                <w:szCs w:val="21"/>
              </w:rPr>
            </w:pPr>
            <w:r>
              <w:rPr>
                <w:rFonts w:ascii="宋体" w:hAnsi="宋体"/>
                <w:kern w:val="0"/>
                <w:szCs w:val="21"/>
              </w:rPr>
              <w:t>1</w:t>
            </w:r>
          </w:p>
        </w:tc>
        <w:tc>
          <w:tcPr>
            <w:tcW w:w="2768" w:type="dxa"/>
            <w:vAlign w:val="bottom"/>
          </w:tcPr>
          <w:p>
            <w:pPr>
              <w:widowControl/>
              <w:snapToGrid w:val="0"/>
              <w:jc w:val="center"/>
              <w:rPr>
                <w:rFonts w:ascii="宋体" w:hAnsi="宋体"/>
                <w:kern w:val="0"/>
                <w:szCs w:val="21"/>
              </w:rPr>
            </w:pPr>
          </w:p>
        </w:tc>
        <w:tc>
          <w:tcPr>
            <w:tcW w:w="3061" w:type="dxa"/>
            <w:vAlign w:val="bottom"/>
          </w:tcPr>
          <w:p>
            <w:pPr>
              <w:widowControl/>
              <w:snapToGrid w:val="0"/>
              <w:jc w:val="center"/>
              <w:rPr>
                <w:rFonts w:ascii="宋体" w:hAnsi="宋体"/>
                <w:kern w:val="0"/>
                <w:szCs w:val="21"/>
              </w:rPr>
            </w:pPr>
          </w:p>
        </w:tc>
        <w:tc>
          <w:tcPr>
            <w:tcW w:w="1669" w:type="dxa"/>
            <w:vAlign w:val="bottom"/>
          </w:tcPr>
          <w:p>
            <w:pPr>
              <w:widowControl/>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50" w:type="dxa"/>
            <w:vAlign w:val="bottom"/>
          </w:tcPr>
          <w:p>
            <w:pPr>
              <w:widowControl/>
              <w:snapToGrid w:val="0"/>
              <w:jc w:val="center"/>
              <w:rPr>
                <w:rFonts w:ascii="宋体" w:hAnsi="宋体"/>
                <w:kern w:val="0"/>
                <w:szCs w:val="21"/>
              </w:rPr>
            </w:pPr>
            <w:r>
              <w:rPr>
                <w:rFonts w:ascii="宋体" w:hAnsi="宋体"/>
                <w:kern w:val="0"/>
                <w:szCs w:val="21"/>
              </w:rPr>
              <w:t>2</w:t>
            </w:r>
          </w:p>
        </w:tc>
        <w:tc>
          <w:tcPr>
            <w:tcW w:w="2768" w:type="dxa"/>
            <w:vAlign w:val="bottom"/>
          </w:tcPr>
          <w:p>
            <w:pPr>
              <w:widowControl/>
              <w:snapToGrid w:val="0"/>
              <w:jc w:val="center"/>
              <w:rPr>
                <w:rFonts w:ascii="宋体" w:hAnsi="宋体"/>
                <w:kern w:val="0"/>
                <w:szCs w:val="21"/>
              </w:rPr>
            </w:pPr>
          </w:p>
        </w:tc>
        <w:tc>
          <w:tcPr>
            <w:tcW w:w="3061" w:type="dxa"/>
            <w:vAlign w:val="bottom"/>
          </w:tcPr>
          <w:p>
            <w:pPr>
              <w:widowControl/>
              <w:snapToGrid w:val="0"/>
              <w:jc w:val="center"/>
              <w:rPr>
                <w:rFonts w:ascii="宋体" w:hAnsi="宋体"/>
                <w:kern w:val="0"/>
                <w:szCs w:val="21"/>
              </w:rPr>
            </w:pPr>
          </w:p>
        </w:tc>
        <w:tc>
          <w:tcPr>
            <w:tcW w:w="1669" w:type="dxa"/>
            <w:vAlign w:val="bottom"/>
          </w:tcPr>
          <w:p>
            <w:pPr>
              <w:widowControl/>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50" w:type="dxa"/>
            <w:vAlign w:val="bottom"/>
          </w:tcPr>
          <w:p>
            <w:pPr>
              <w:widowControl/>
              <w:snapToGrid w:val="0"/>
              <w:jc w:val="center"/>
              <w:rPr>
                <w:rFonts w:ascii="宋体" w:hAnsi="宋体"/>
                <w:kern w:val="0"/>
                <w:szCs w:val="21"/>
              </w:rPr>
            </w:pPr>
            <w:r>
              <w:rPr>
                <w:rFonts w:ascii="宋体" w:hAnsi="宋体"/>
                <w:kern w:val="0"/>
                <w:szCs w:val="21"/>
              </w:rPr>
              <w:t>3</w:t>
            </w:r>
          </w:p>
        </w:tc>
        <w:tc>
          <w:tcPr>
            <w:tcW w:w="2768" w:type="dxa"/>
            <w:vAlign w:val="bottom"/>
          </w:tcPr>
          <w:p>
            <w:pPr>
              <w:widowControl/>
              <w:snapToGrid w:val="0"/>
              <w:jc w:val="center"/>
              <w:rPr>
                <w:rFonts w:ascii="宋体" w:hAnsi="宋体"/>
                <w:kern w:val="0"/>
                <w:szCs w:val="21"/>
              </w:rPr>
            </w:pPr>
          </w:p>
        </w:tc>
        <w:tc>
          <w:tcPr>
            <w:tcW w:w="3061" w:type="dxa"/>
            <w:vAlign w:val="bottom"/>
          </w:tcPr>
          <w:p>
            <w:pPr>
              <w:widowControl/>
              <w:snapToGrid w:val="0"/>
              <w:jc w:val="center"/>
              <w:rPr>
                <w:rFonts w:ascii="宋体" w:hAnsi="宋体"/>
                <w:kern w:val="0"/>
                <w:szCs w:val="21"/>
              </w:rPr>
            </w:pPr>
          </w:p>
        </w:tc>
        <w:tc>
          <w:tcPr>
            <w:tcW w:w="1669" w:type="dxa"/>
            <w:vAlign w:val="bottom"/>
          </w:tcPr>
          <w:p>
            <w:pPr>
              <w:widowControl/>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50" w:type="dxa"/>
            <w:vAlign w:val="bottom"/>
          </w:tcPr>
          <w:p>
            <w:pPr>
              <w:widowControl/>
              <w:snapToGrid w:val="0"/>
              <w:jc w:val="center"/>
              <w:rPr>
                <w:rFonts w:ascii="宋体" w:hAnsi="宋体"/>
                <w:kern w:val="0"/>
                <w:szCs w:val="21"/>
              </w:rPr>
            </w:pPr>
            <w:r>
              <w:rPr>
                <w:rFonts w:ascii="宋体" w:hAnsi="宋体"/>
                <w:kern w:val="0"/>
                <w:szCs w:val="21"/>
              </w:rPr>
              <w:t>4</w:t>
            </w:r>
          </w:p>
        </w:tc>
        <w:tc>
          <w:tcPr>
            <w:tcW w:w="2768" w:type="dxa"/>
            <w:vAlign w:val="bottom"/>
          </w:tcPr>
          <w:p>
            <w:pPr>
              <w:widowControl/>
              <w:snapToGrid w:val="0"/>
              <w:jc w:val="center"/>
              <w:rPr>
                <w:rFonts w:ascii="宋体" w:hAnsi="宋体"/>
                <w:kern w:val="0"/>
                <w:szCs w:val="21"/>
              </w:rPr>
            </w:pPr>
          </w:p>
        </w:tc>
        <w:tc>
          <w:tcPr>
            <w:tcW w:w="3061" w:type="dxa"/>
            <w:vAlign w:val="bottom"/>
          </w:tcPr>
          <w:p>
            <w:pPr>
              <w:widowControl/>
              <w:snapToGrid w:val="0"/>
              <w:jc w:val="center"/>
              <w:rPr>
                <w:rFonts w:ascii="宋体" w:hAnsi="宋体"/>
                <w:kern w:val="0"/>
                <w:szCs w:val="21"/>
              </w:rPr>
            </w:pPr>
          </w:p>
        </w:tc>
        <w:tc>
          <w:tcPr>
            <w:tcW w:w="1669" w:type="dxa"/>
            <w:vAlign w:val="bottom"/>
          </w:tcPr>
          <w:p>
            <w:pPr>
              <w:widowControl/>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50" w:type="dxa"/>
            <w:vAlign w:val="bottom"/>
          </w:tcPr>
          <w:p>
            <w:pPr>
              <w:widowControl/>
              <w:snapToGrid w:val="0"/>
              <w:jc w:val="center"/>
              <w:rPr>
                <w:rFonts w:ascii="宋体" w:hAnsi="宋体"/>
                <w:kern w:val="0"/>
                <w:szCs w:val="21"/>
              </w:rPr>
            </w:pPr>
            <w:r>
              <w:rPr>
                <w:rFonts w:ascii="宋体" w:hAnsi="宋体"/>
                <w:kern w:val="0"/>
                <w:szCs w:val="21"/>
              </w:rPr>
              <w:t>5</w:t>
            </w:r>
          </w:p>
        </w:tc>
        <w:tc>
          <w:tcPr>
            <w:tcW w:w="2768" w:type="dxa"/>
            <w:vAlign w:val="bottom"/>
          </w:tcPr>
          <w:p>
            <w:pPr>
              <w:widowControl/>
              <w:snapToGrid w:val="0"/>
              <w:jc w:val="center"/>
              <w:rPr>
                <w:rFonts w:ascii="宋体" w:hAnsi="宋体"/>
                <w:kern w:val="0"/>
                <w:szCs w:val="21"/>
              </w:rPr>
            </w:pPr>
          </w:p>
        </w:tc>
        <w:tc>
          <w:tcPr>
            <w:tcW w:w="3061" w:type="dxa"/>
            <w:vAlign w:val="bottom"/>
          </w:tcPr>
          <w:p>
            <w:pPr>
              <w:widowControl/>
              <w:snapToGrid w:val="0"/>
              <w:jc w:val="center"/>
              <w:rPr>
                <w:rFonts w:ascii="宋体" w:hAnsi="宋体"/>
                <w:kern w:val="0"/>
                <w:szCs w:val="21"/>
              </w:rPr>
            </w:pPr>
          </w:p>
        </w:tc>
        <w:tc>
          <w:tcPr>
            <w:tcW w:w="1669" w:type="dxa"/>
            <w:vAlign w:val="bottom"/>
          </w:tcPr>
          <w:p>
            <w:pPr>
              <w:widowControl/>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50" w:type="dxa"/>
            <w:vAlign w:val="bottom"/>
          </w:tcPr>
          <w:p>
            <w:pPr>
              <w:widowControl/>
              <w:snapToGrid w:val="0"/>
              <w:jc w:val="center"/>
              <w:rPr>
                <w:rFonts w:ascii="宋体" w:hAnsi="宋体"/>
                <w:kern w:val="0"/>
                <w:szCs w:val="21"/>
              </w:rPr>
            </w:pPr>
            <w:r>
              <w:rPr>
                <w:rFonts w:ascii="宋体" w:hAnsi="宋体"/>
                <w:kern w:val="0"/>
                <w:szCs w:val="21"/>
              </w:rPr>
              <w:t>……</w:t>
            </w:r>
          </w:p>
        </w:tc>
        <w:tc>
          <w:tcPr>
            <w:tcW w:w="2768" w:type="dxa"/>
            <w:vAlign w:val="bottom"/>
          </w:tcPr>
          <w:p>
            <w:pPr>
              <w:widowControl/>
              <w:snapToGrid w:val="0"/>
              <w:jc w:val="center"/>
              <w:rPr>
                <w:rFonts w:ascii="宋体" w:hAnsi="宋体"/>
                <w:kern w:val="0"/>
                <w:szCs w:val="21"/>
              </w:rPr>
            </w:pPr>
          </w:p>
        </w:tc>
        <w:tc>
          <w:tcPr>
            <w:tcW w:w="3061" w:type="dxa"/>
            <w:vAlign w:val="bottom"/>
          </w:tcPr>
          <w:p>
            <w:pPr>
              <w:widowControl/>
              <w:snapToGrid w:val="0"/>
              <w:jc w:val="center"/>
              <w:rPr>
                <w:rFonts w:ascii="宋体" w:hAnsi="宋体"/>
                <w:kern w:val="0"/>
                <w:szCs w:val="21"/>
              </w:rPr>
            </w:pPr>
          </w:p>
        </w:tc>
        <w:tc>
          <w:tcPr>
            <w:tcW w:w="1669" w:type="dxa"/>
            <w:vAlign w:val="bottom"/>
          </w:tcPr>
          <w:p>
            <w:pPr>
              <w:widowControl/>
              <w:snapToGrid w:val="0"/>
              <w:jc w:val="center"/>
              <w:rPr>
                <w:rFonts w:ascii="宋体" w:hAnsi="宋体"/>
                <w:kern w:val="0"/>
                <w:szCs w:val="21"/>
              </w:rPr>
            </w:pPr>
          </w:p>
        </w:tc>
      </w:tr>
    </w:tbl>
    <w:p>
      <w:pPr>
        <w:ind w:firstLine="210" w:firstLineChars="100"/>
      </w:pPr>
      <w:r>
        <w:rPr>
          <w:rFonts w:hint="eastAsia"/>
        </w:rPr>
        <w:t>供应商保证：除商务和技术偏差表列出的偏差外，投标人响应招标文件的全部要求。</w:t>
      </w:r>
    </w:p>
    <w:bookmarkEnd w:id="139"/>
    <w:p>
      <w:pPr>
        <w:spacing w:before="120" w:beforeLines="50" w:line="360" w:lineRule="auto"/>
        <w:ind w:left="-103" w:leftChars="-49" w:firstLine="434" w:firstLineChars="207"/>
        <w:rPr>
          <w:rFonts w:ascii="宋体" w:hAnsi="宋体"/>
        </w:rPr>
      </w:pPr>
      <w:r>
        <w:rPr>
          <w:rFonts w:hint="eastAsia" w:ascii="宋体" w:hAnsi="宋体"/>
        </w:rPr>
        <w:t>供应商：（公章）</w:t>
      </w:r>
    </w:p>
    <w:p>
      <w:pPr>
        <w:spacing w:before="120" w:beforeLines="50" w:line="360" w:lineRule="auto"/>
        <w:ind w:left="-103" w:leftChars="-49" w:firstLine="420" w:firstLineChars="200"/>
        <w:rPr>
          <w:rFonts w:ascii="宋体" w:hAnsi="宋体"/>
        </w:rPr>
      </w:pPr>
      <w:r>
        <w:rPr>
          <w:rFonts w:ascii="宋体" w:hAnsi="宋体"/>
        </w:rPr>
        <w:t>法定代表人或其授权代表：（</w:t>
      </w:r>
      <w:r>
        <w:rPr>
          <w:rFonts w:hint="eastAsia" w:ascii="宋体" w:hAnsi="宋体"/>
        </w:rPr>
        <w:t>签字或加盖人名章</w:t>
      </w:r>
      <w:r>
        <w:rPr>
          <w:rFonts w:ascii="宋体" w:hAnsi="宋体"/>
        </w:rPr>
        <w:t>）</w:t>
      </w:r>
    </w:p>
    <w:p>
      <w:pPr>
        <w:spacing w:before="120" w:beforeLines="50" w:line="360" w:lineRule="auto"/>
        <w:ind w:left="-103" w:leftChars="-49" w:firstLine="420" w:firstLineChars="200"/>
        <w:rPr>
          <w:rFonts w:ascii="宋体" w:hAnsi="宋体"/>
        </w:rPr>
      </w:pPr>
      <w:r>
        <w:rPr>
          <w:rFonts w:ascii="宋体" w:hAnsi="宋体"/>
        </w:rPr>
        <w:t>日期：</w:t>
      </w:r>
    </w:p>
    <w:p>
      <w:pPr>
        <w:spacing w:line="360" w:lineRule="auto"/>
        <w:rPr>
          <w:rFonts w:ascii="宋体" w:hAnsi="宋体"/>
        </w:rPr>
      </w:pPr>
    </w:p>
    <w:p>
      <w:pPr>
        <w:snapToGrid w:val="0"/>
        <w:spacing w:after="120" w:afterLines="50" w:line="360" w:lineRule="auto"/>
        <w:rPr>
          <w:rFonts w:ascii="宋体" w:hAnsi="宋体"/>
        </w:rPr>
      </w:pPr>
      <w:r>
        <w:rPr>
          <w:rFonts w:ascii="宋体" w:hAnsi="宋体"/>
        </w:rPr>
        <w:t>注：</w:t>
      </w:r>
      <w:r>
        <w:rPr>
          <w:rFonts w:hint="eastAsia" w:ascii="宋体" w:hAnsi="宋体"/>
        </w:rPr>
        <w:t>1、</w:t>
      </w:r>
      <w:r>
        <w:rPr>
          <w:rFonts w:hint="eastAsia" w:ascii="宋体" w:hAnsi="宋体"/>
        </w:rPr>
        <w:tab/>
      </w:r>
      <w:r>
        <w:rPr>
          <w:rFonts w:hint="eastAsia" w:ascii="宋体" w:hAnsi="宋体"/>
        </w:rPr>
        <w:t>供应商根据本谈判文件的供应商须知及采购需求填写本表；</w:t>
      </w:r>
    </w:p>
    <w:p>
      <w:pPr>
        <w:snapToGrid w:val="0"/>
        <w:spacing w:after="120" w:afterLines="50" w:line="360" w:lineRule="auto"/>
        <w:ind w:left="850" w:leftChars="203" w:hanging="424" w:hangingChars="202"/>
        <w:rPr>
          <w:rFonts w:ascii="宋体" w:hAnsi="宋体"/>
        </w:rPr>
      </w:pPr>
      <w:r>
        <w:rPr>
          <w:rFonts w:hint="eastAsia" w:ascii="宋体" w:hAnsi="宋体"/>
        </w:rPr>
        <w:t>2、</w:t>
      </w:r>
      <w:r>
        <w:rPr>
          <w:rFonts w:hint="eastAsia" w:ascii="宋体" w:hAnsi="宋体"/>
        </w:rPr>
        <w:tab/>
      </w:r>
      <w:r>
        <w:rPr>
          <w:rFonts w:hint="eastAsia" w:ascii="宋体" w:hAnsi="宋体"/>
        </w:rPr>
        <w:t>对完全响应的条目在下表相应列中标注“O”。对有偏离的条目在本表相应列中标注“正偏离”或“负偏离”。仅可在“完全响应”及“有偏离”中选一标注，同时，当且仅当选取“有偏离”栏中加以标注后，才能在“偏离简述”栏中加以说明。</w:t>
      </w:r>
    </w:p>
    <w:p>
      <w:pPr>
        <w:snapToGrid w:val="0"/>
        <w:spacing w:after="120" w:afterLines="50" w:line="360" w:lineRule="auto"/>
        <w:ind w:left="850" w:leftChars="203" w:hanging="424" w:hangingChars="202"/>
        <w:rPr>
          <w:rFonts w:ascii="宋体" w:hAnsi="宋体"/>
        </w:rPr>
      </w:pPr>
      <w:r>
        <w:rPr>
          <w:rFonts w:hint="eastAsia" w:ascii="宋体" w:hAnsi="宋体"/>
        </w:rPr>
        <w:t>3、</w:t>
      </w:r>
      <w:r>
        <w:rPr>
          <w:rFonts w:hint="eastAsia" w:ascii="宋体" w:hAnsi="宋体"/>
        </w:rPr>
        <w:tab/>
      </w:r>
      <w:r>
        <w:rPr>
          <w:rFonts w:hint="eastAsia" w:ascii="宋体" w:hAnsi="宋体"/>
        </w:rPr>
        <w:t>正偏离是指应答的条件高于谈判文件要求，负偏离是指应答的条件低于谈判文件要求。本项目不允许负偏离。</w:t>
      </w:r>
    </w:p>
    <w:p>
      <w:pPr>
        <w:snapToGrid w:val="0"/>
        <w:spacing w:after="120" w:afterLines="50" w:line="360" w:lineRule="auto"/>
        <w:ind w:left="850" w:leftChars="203" w:hanging="424" w:hangingChars="202"/>
        <w:rPr>
          <w:rFonts w:ascii="宋体" w:hAnsi="宋体"/>
        </w:rPr>
      </w:pPr>
      <w:r>
        <w:rPr>
          <w:rFonts w:hint="eastAsia" w:ascii="宋体" w:hAnsi="宋体"/>
        </w:rPr>
        <w:t>4、</w:t>
      </w:r>
      <w:r>
        <w:rPr>
          <w:rFonts w:hint="eastAsia" w:ascii="宋体" w:hAnsi="宋体"/>
        </w:rPr>
        <w:tab/>
      </w:r>
      <w:r>
        <w:rPr>
          <w:rFonts w:hint="eastAsia" w:ascii="宋体" w:hAnsi="宋体"/>
        </w:rPr>
        <w:t>供应商须完整填写响应表。如果未完整填写本表的各项内容则视作供应商已经对谈判文件相关要求和内容完全理解并同意，其报价为在此基础上的完全价格。</w:t>
      </w:r>
    </w:p>
    <w:p>
      <w:pPr>
        <w:snapToGrid w:val="0"/>
        <w:spacing w:after="120" w:afterLines="50" w:line="360" w:lineRule="auto"/>
        <w:ind w:left="850" w:leftChars="203" w:hanging="424" w:hangingChars="202"/>
        <w:rPr>
          <w:rFonts w:ascii="宋体" w:hAnsi="宋体"/>
        </w:rPr>
      </w:pPr>
      <w:r>
        <w:rPr>
          <w:rFonts w:hint="eastAsia" w:ascii="宋体" w:hAnsi="宋体"/>
        </w:rPr>
        <w:t>5、</w:t>
      </w:r>
      <w:r>
        <w:rPr>
          <w:rFonts w:hint="eastAsia" w:ascii="宋体" w:hAnsi="宋体"/>
        </w:rPr>
        <w:tab/>
      </w:r>
      <w:r>
        <w:rPr>
          <w:rFonts w:hint="eastAsia" w:ascii="宋体" w:hAnsi="宋体"/>
        </w:rPr>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pPr>
        <w:spacing w:line="360" w:lineRule="auto"/>
        <w:rPr>
          <w:rFonts w:ascii="宋体" w:hAnsi="宋体" w:cs="宋体"/>
          <w:b/>
          <w:sz w:val="24"/>
        </w:rPr>
      </w:pPr>
      <w:r>
        <w:rPr>
          <w:rFonts w:hint="eastAsia" w:ascii="宋体" w:hAnsi="宋体" w:cs="宋体"/>
          <w:b/>
          <w:sz w:val="24"/>
        </w:rPr>
        <w:br w:type="page"/>
      </w:r>
    </w:p>
    <w:p>
      <w:pPr>
        <w:pStyle w:val="420"/>
        <w:spacing w:line="360" w:lineRule="auto"/>
        <w:ind w:firstLine="0" w:firstLineChars="0"/>
        <w:outlineLvl w:val="1"/>
        <w:rPr>
          <w:rFonts w:ascii="宋体" w:hAnsi="宋体"/>
          <w:b/>
          <w:sz w:val="24"/>
        </w:rPr>
      </w:pPr>
      <w:r>
        <w:rPr>
          <w:rFonts w:hint="eastAsia" w:ascii="宋体" w:hAnsi="宋体"/>
          <w:b/>
          <w:sz w:val="24"/>
        </w:rPr>
        <w:t>附件7供应商</w:t>
      </w:r>
      <w:r>
        <w:rPr>
          <w:rFonts w:ascii="宋体" w:hAnsi="宋体"/>
          <w:b/>
          <w:sz w:val="24"/>
        </w:rPr>
        <w:t>基本情况表</w:t>
      </w:r>
    </w:p>
    <w:p>
      <w:pPr>
        <w:spacing w:line="360" w:lineRule="auto"/>
        <w:rPr>
          <w:rFonts w:ascii="宋体" w:hAnsi="宋体"/>
        </w:rPr>
      </w:pPr>
    </w:p>
    <w:p>
      <w:pPr>
        <w:spacing w:line="360" w:lineRule="auto"/>
        <w:jc w:val="center"/>
        <w:rPr>
          <w:rFonts w:ascii="宋体" w:hAnsi="宋体"/>
          <w:b/>
          <w:sz w:val="24"/>
        </w:rPr>
      </w:pPr>
      <w:r>
        <w:rPr>
          <w:rFonts w:hint="eastAsia" w:ascii="宋体" w:hAnsi="宋体"/>
          <w:b/>
          <w:sz w:val="24"/>
        </w:rPr>
        <w:t>供应商</w:t>
      </w:r>
      <w:r>
        <w:rPr>
          <w:rFonts w:ascii="宋体" w:hAnsi="宋体"/>
          <w:b/>
          <w:sz w:val="24"/>
        </w:rPr>
        <w:t>基本情况表</w:t>
      </w:r>
    </w:p>
    <w:p>
      <w:pPr>
        <w:spacing w:line="360" w:lineRule="auto"/>
        <w:ind w:firstLine="420" w:firstLineChars="200"/>
        <w:rPr>
          <w:rFonts w:ascii="宋体" w:hAnsi="宋体"/>
        </w:rPr>
      </w:pPr>
    </w:p>
    <w:tbl>
      <w:tblPr>
        <w:tblStyle w:val="73"/>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4"/>
        <w:gridCol w:w="163"/>
        <w:gridCol w:w="3038"/>
        <w:gridCol w:w="147"/>
        <w:gridCol w:w="1302"/>
        <w:gridCol w:w="208"/>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24" w:type="dxa"/>
            <w:vAlign w:val="center"/>
          </w:tcPr>
          <w:p>
            <w:pPr>
              <w:spacing w:line="360" w:lineRule="auto"/>
              <w:rPr>
                <w:rFonts w:ascii="宋体" w:hAnsi="宋体"/>
                <w:sz w:val="24"/>
              </w:rPr>
            </w:pPr>
            <w:r>
              <w:rPr>
                <w:rFonts w:hint="eastAsia" w:ascii="宋体" w:hAnsi="宋体"/>
                <w:sz w:val="24"/>
              </w:rPr>
              <w:t>企业名称</w:t>
            </w:r>
          </w:p>
        </w:tc>
        <w:tc>
          <w:tcPr>
            <w:tcW w:w="3348" w:type="dxa"/>
            <w:gridSpan w:val="3"/>
            <w:vAlign w:val="center"/>
          </w:tcPr>
          <w:p>
            <w:pPr>
              <w:spacing w:line="360" w:lineRule="auto"/>
              <w:rPr>
                <w:rFonts w:ascii="宋体" w:hAnsi="宋体"/>
                <w:sz w:val="24"/>
              </w:rPr>
            </w:pPr>
          </w:p>
        </w:tc>
        <w:tc>
          <w:tcPr>
            <w:tcW w:w="1510" w:type="dxa"/>
            <w:gridSpan w:val="2"/>
            <w:vAlign w:val="center"/>
          </w:tcPr>
          <w:p>
            <w:pPr>
              <w:spacing w:line="360" w:lineRule="auto"/>
              <w:rPr>
                <w:rFonts w:ascii="宋体" w:hAnsi="宋体"/>
                <w:sz w:val="24"/>
              </w:rPr>
            </w:pPr>
            <w:r>
              <w:rPr>
                <w:rFonts w:hint="eastAsia" w:ascii="宋体" w:hAnsi="宋体"/>
                <w:sz w:val="24"/>
              </w:rPr>
              <w:t>成立日期</w:t>
            </w:r>
          </w:p>
        </w:tc>
        <w:tc>
          <w:tcPr>
            <w:tcW w:w="248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72" w:type="dxa"/>
            <w:gridSpan w:val="4"/>
            <w:vAlign w:val="center"/>
          </w:tcPr>
          <w:p>
            <w:pPr>
              <w:spacing w:line="360" w:lineRule="auto"/>
              <w:rPr>
                <w:rFonts w:ascii="宋体" w:hAnsi="宋体"/>
                <w:sz w:val="24"/>
              </w:rPr>
            </w:pPr>
            <w:r>
              <w:rPr>
                <w:rFonts w:hint="eastAsia" w:ascii="宋体" w:hAnsi="宋体"/>
                <w:sz w:val="24"/>
              </w:rPr>
              <w:t>统一社会信用代码</w:t>
            </w:r>
          </w:p>
        </w:tc>
        <w:tc>
          <w:tcPr>
            <w:tcW w:w="3996" w:type="dxa"/>
            <w:gridSpan w:val="3"/>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注册资本</w:t>
            </w:r>
          </w:p>
        </w:tc>
        <w:tc>
          <w:tcPr>
            <w:tcW w:w="3185" w:type="dxa"/>
            <w:gridSpan w:val="2"/>
            <w:vAlign w:val="center"/>
          </w:tcPr>
          <w:p>
            <w:pPr>
              <w:spacing w:line="360" w:lineRule="auto"/>
              <w:rPr>
                <w:rFonts w:ascii="宋体" w:hAnsi="宋体"/>
                <w:sz w:val="24"/>
              </w:rPr>
            </w:pPr>
          </w:p>
        </w:tc>
        <w:tc>
          <w:tcPr>
            <w:tcW w:w="1510" w:type="dxa"/>
            <w:gridSpan w:val="2"/>
            <w:vAlign w:val="center"/>
          </w:tcPr>
          <w:p>
            <w:pPr>
              <w:spacing w:line="360" w:lineRule="auto"/>
              <w:rPr>
                <w:rFonts w:ascii="宋体" w:hAnsi="宋体"/>
                <w:sz w:val="24"/>
              </w:rPr>
            </w:pPr>
            <w:r>
              <w:rPr>
                <w:rFonts w:hint="eastAsia" w:ascii="宋体" w:hAnsi="宋体"/>
                <w:sz w:val="24"/>
              </w:rPr>
              <w:t>企业类型</w:t>
            </w:r>
          </w:p>
        </w:tc>
        <w:tc>
          <w:tcPr>
            <w:tcW w:w="248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批准登记机关</w:t>
            </w:r>
          </w:p>
        </w:tc>
        <w:tc>
          <w:tcPr>
            <w:tcW w:w="7181" w:type="dxa"/>
            <w:gridSpan w:val="5"/>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法定代表人</w:t>
            </w:r>
          </w:p>
        </w:tc>
        <w:tc>
          <w:tcPr>
            <w:tcW w:w="3185" w:type="dxa"/>
            <w:gridSpan w:val="2"/>
            <w:vAlign w:val="center"/>
          </w:tcPr>
          <w:p>
            <w:pPr>
              <w:spacing w:line="360" w:lineRule="auto"/>
              <w:rPr>
                <w:rFonts w:ascii="宋体" w:hAnsi="宋体"/>
                <w:sz w:val="24"/>
              </w:rPr>
            </w:pPr>
          </w:p>
        </w:tc>
        <w:tc>
          <w:tcPr>
            <w:tcW w:w="1510" w:type="dxa"/>
            <w:gridSpan w:val="2"/>
            <w:vAlign w:val="center"/>
          </w:tcPr>
          <w:p>
            <w:pPr>
              <w:spacing w:line="360" w:lineRule="auto"/>
              <w:rPr>
                <w:rFonts w:ascii="宋体" w:hAnsi="宋体"/>
                <w:sz w:val="24"/>
              </w:rPr>
            </w:pPr>
            <w:r>
              <w:rPr>
                <w:rFonts w:hint="eastAsia" w:ascii="宋体" w:hAnsi="宋体"/>
                <w:sz w:val="24"/>
              </w:rPr>
              <w:t>营业期限</w:t>
            </w:r>
          </w:p>
        </w:tc>
        <w:tc>
          <w:tcPr>
            <w:tcW w:w="248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资质类型</w:t>
            </w:r>
          </w:p>
        </w:tc>
        <w:tc>
          <w:tcPr>
            <w:tcW w:w="3185" w:type="dxa"/>
            <w:gridSpan w:val="2"/>
            <w:vAlign w:val="center"/>
          </w:tcPr>
          <w:p>
            <w:pPr>
              <w:spacing w:line="360" w:lineRule="auto"/>
              <w:rPr>
                <w:rFonts w:ascii="宋体" w:hAnsi="宋体"/>
                <w:sz w:val="24"/>
              </w:rPr>
            </w:pPr>
          </w:p>
        </w:tc>
        <w:tc>
          <w:tcPr>
            <w:tcW w:w="1510" w:type="dxa"/>
            <w:gridSpan w:val="2"/>
            <w:vAlign w:val="center"/>
          </w:tcPr>
          <w:p>
            <w:pPr>
              <w:spacing w:line="360" w:lineRule="auto"/>
              <w:rPr>
                <w:rFonts w:ascii="宋体" w:hAnsi="宋体"/>
                <w:sz w:val="24"/>
              </w:rPr>
            </w:pPr>
            <w:r>
              <w:rPr>
                <w:rFonts w:hint="eastAsia" w:ascii="宋体" w:hAnsi="宋体"/>
                <w:sz w:val="24"/>
              </w:rPr>
              <w:t>资质等级</w:t>
            </w:r>
          </w:p>
        </w:tc>
        <w:tc>
          <w:tcPr>
            <w:tcW w:w="248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主营业务</w:t>
            </w:r>
          </w:p>
        </w:tc>
        <w:tc>
          <w:tcPr>
            <w:tcW w:w="7181" w:type="dxa"/>
            <w:gridSpan w:val="5"/>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地  址</w:t>
            </w:r>
          </w:p>
        </w:tc>
        <w:tc>
          <w:tcPr>
            <w:tcW w:w="7181" w:type="dxa"/>
            <w:gridSpan w:val="5"/>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开户银行</w:t>
            </w:r>
          </w:p>
        </w:tc>
        <w:tc>
          <w:tcPr>
            <w:tcW w:w="7181" w:type="dxa"/>
            <w:gridSpan w:val="5"/>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开户行号</w:t>
            </w:r>
          </w:p>
          <w:p>
            <w:pPr>
              <w:spacing w:line="360" w:lineRule="auto"/>
              <w:rPr>
                <w:rFonts w:ascii="宋体" w:hAnsi="宋体"/>
                <w:sz w:val="24"/>
              </w:rPr>
            </w:pPr>
            <w:r>
              <w:rPr>
                <w:rFonts w:hint="eastAsia" w:ascii="宋体" w:hAnsi="宋体"/>
                <w:sz w:val="24"/>
              </w:rPr>
              <w:t>（如有）</w:t>
            </w:r>
          </w:p>
        </w:tc>
        <w:tc>
          <w:tcPr>
            <w:tcW w:w="7181" w:type="dxa"/>
            <w:gridSpan w:val="5"/>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银行账号</w:t>
            </w:r>
          </w:p>
        </w:tc>
        <w:tc>
          <w:tcPr>
            <w:tcW w:w="7181" w:type="dxa"/>
            <w:gridSpan w:val="5"/>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电  话</w:t>
            </w:r>
          </w:p>
        </w:tc>
        <w:tc>
          <w:tcPr>
            <w:tcW w:w="3038" w:type="dxa"/>
            <w:vAlign w:val="center"/>
          </w:tcPr>
          <w:p>
            <w:pPr>
              <w:spacing w:line="360" w:lineRule="auto"/>
              <w:rPr>
                <w:rFonts w:ascii="宋体" w:hAnsi="宋体"/>
                <w:sz w:val="24"/>
              </w:rPr>
            </w:pPr>
          </w:p>
        </w:tc>
        <w:tc>
          <w:tcPr>
            <w:tcW w:w="1449" w:type="dxa"/>
            <w:gridSpan w:val="2"/>
            <w:vAlign w:val="center"/>
          </w:tcPr>
          <w:p>
            <w:pPr>
              <w:spacing w:line="360" w:lineRule="auto"/>
              <w:rPr>
                <w:rFonts w:ascii="宋体" w:hAnsi="宋体"/>
                <w:sz w:val="24"/>
              </w:rPr>
            </w:pPr>
            <w:r>
              <w:rPr>
                <w:rFonts w:hint="eastAsia" w:ascii="宋体" w:hAnsi="宋体"/>
                <w:sz w:val="24"/>
              </w:rPr>
              <w:t>传  真</w:t>
            </w:r>
          </w:p>
        </w:tc>
        <w:tc>
          <w:tcPr>
            <w:tcW w:w="2694" w:type="dxa"/>
            <w:gridSpan w:val="2"/>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邮  箱</w:t>
            </w:r>
          </w:p>
        </w:tc>
        <w:tc>
          <w:tcPr>
            <w:tcW w:w="3038" w:type="dxa"/>
            <w:vAlign w:val="center"/>
          </w:tcPr>
          <w:p>
            <w:pPr>
              <w:spacing w:line="360" w:lineRule="auto"/>
              <w:rPr>
                <w:rFonts w:ascii="宋体" w:hAnsi="宋体"/>
                <w:sz w:val="24"/>
              </w:rPr>
            </w:pPr>
          </w:p>
        </w:tc>
        <w:tc>
          <w:tcPr>
            <w:tcW w:w="1449" w:type="dxa"/>
            <w:gridSpan w:val="2"/>
            <w:vAlign w:val="center"/>
          </w:tcPr>
          <w:p>
            <w:pPr>
              <w:spacing w:line="360" w:lineRule="auto"/>
              <w:rPr>
                <w:rFonts w:ascii="宋体" w:hAnsi="宋体"/>
                <w:sz w:val="24"/>
              </w:rPr>
            </w:pPr>
            <w:r>
              <w:rPr>
                <w:rFonts w:hint="eastAsia" w:ascii="宋体" w:hAnsi="宋体"/>
                <w:sz w:val="24"/>
              </w:rPr>
              <w:t>邮  编</w:t>
            </w:r>
          </w:p>
        </w:tc>
        <w:tc>
          <w:tcPr>
            <w:tcW w:w="2694" w:type="dxa"/>
            <w:gridSpan w:val="2"/>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联系人</w:t>
            </w:r>
          </w:p>
        </w:tc>
        <w:tc>
          <w:tcPr>
            <w:tcW w:w="3038" w:type="dxa"/>
            <w:vAlign w:val="center"/>
          </w:tcPr>
          <w:p>
            <w:pPr>
              <w:spacing w:line="360" w:lineRule="auto"/>
              <w:rPr>
                <w:rFonts w:ascii="宋体" w:hAnsi="宋体"/>
                <w:sz w:val="24"/>
              </w:rPr>
            </w:pPr>
          </w:p>
        </w:tc>
        <w:tc>
          <w:tcPr>
            <w:tcW w:w="1449" w:type="dxa"/>
            <w:gridSpan w:val="2"/>
            <w:vAlign w:val="center"/>
          </w:tcPr>
          <w:p>
            <w:pPr>
              <w:spacing w:line="360" w:lineRule="auto"/>
              <w:rPr>
                <w:rFonts w:ascii="宋体" w:hAnsi="宋体"/>
                <w:sz w:val="24"/>
              </w:rPr>
            </w:pPr>
            <w:r>
              <w:rPr>
                <w:rFonts w:hint="eastAsia" w:ascii="宋体" w:hAnsi="宋体"/>
                <w:sz w:val="24"/>
              </w:rPr>
              <w:t>联系方式</w:t>
            </w:r>
          </w:p>
        </w:tc>
        <w:tc>
          <w:tcPr>
            <w:tcW w:w="2694" w:type="dxa"/>
            <w:gridSpan w:val="2"/>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68" w:type="dxa"/>
            <w:gridSpan w:val="7"/>
            <w:vAlign w:val="bottom"/>
          </w:tcPr>
          <w:p>
            <w:pPr>
              <w:spacing w:line="360" w:lineRule="auto"/>
              <w:jc w:val="left"/>
              <w:rPr>
                <w:rFonts w:ascii="宋体" w:hAnsi="宋体"/>
                <w:sz w:val="24"/>
                <w:u w:val="single"/>
              </w:rPr>
            </w:pP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ascii="宋体" w:hAnsi="宋体"/>
        </w:rPr>
        <w:t>兹</w:t>
      </w:r>
      <w:r>
        <w:rPr>
          <w:rFonts w:hint="eastAsia" w:ascii="宋体" w:hAnsi="宋体"/>
        </w:rPr>
        <w:t>声</w:t>
      </w:r>
      <w:r>
        <w:rPr>
          <w:rFonts w:ascii="宋体" w:hAnsi="宋体"/>
        </w:rPr>
        <w:t>明上述</w:t>
      </w:r>
      <w:r>
        <w:rPr>
          <w:rFonts w:hint="eastAsia" w:ascii="宋体" w:hAnsi="宋体"/>
        </w:rPr>
        <w:t>信息</w:t>
      </w:r>
      <w:r>
        <w:rPr>
          <w:rFonts w:ascii="宋体" w:hAnsi="宋体"/>
        </w:rPr>
        <w:t>是真实、正确的，并提供了全部能提供的资料和数据</w:t>
      </w:r>
      <w:r>
        <w:rPr>
          <w:rFonts w:hint="eastAsia" w:ascii="宋体" w:hAnsi="宋体"/>
        </w:rPr>
        <w:t>；如我方提供的证明材料有虚假情况，愿承担相应后果</w:t>
      </w:r>
      <w:r>
        <w:rPr>
          <w:rFonts w:ascii="宋体" w:hAnsi="宋体"/>
        </w:rPr>
        <w:t>。</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before="120" w:beforeLines="50" w:line="360" w:lineRule="auto"/>
        <w:ind w:left="-103" w:leftChars="-49" w:firstLine="539" w:firstLineChars="257"/>
        <w:rPr>
          <w:rFonts w:ascii="宋体" w:hAnsi="宋体"/>
        </w:rPr>
      </w:pPr>
      <w:r>
        <w:rPr>
          <w:rFonts w:hint="eastAsia" w:ascii="宋体" w:hAnsi="宋体"/>
        </w:rPr>
        <w:t>供应商：（公章）</w:t>
      </w:r>
    </w:p>
    <w:p>
      <w:pPr>
        <w:spacing w:before="120" w:beforeLines="50" w:line="360" w:lineRule="auto"/>
        <w:ind w:left="460" w:leftChars="219"/>
        <w:rPr>
          <w:rFonts w:ascii="宋体" w:hAnsi="宋体"/>
        </w:rPr>
      </w:pPr>
      <w:r>
        <w:rPr>
          <w:rFonts w:ascii="宋体" w:hAnsi="宋体"/>
        </w:rPr>
        <w:t>法定代表人或其授权代表：（</w:t>
      </w:r>
      <w:r>
        <w:rPr>
          <w:rFonts w:hint="eastAsia" w:ascii="宋体" w:hAnsi="宋体"/>
        </w:rPr>
        <w:t>签字或加盖人名章</w:t>
      </w:r>
      <w:r>
        <w:rPr>
          <w:rFonts w:ascii="宋体" w:hAnsi="宋体"/>
        </w:rPr>
        <w:t>）</w:t>
      </w:r>
    </w:p>
    <w:p>
      <w:pPr>
        <w:spacing w:before="120" w:beforeLines="50" w:line="360" w:lineRule="auto"/>
        <w:ind w:left="460" w:leftChars="219"/>
        <w:rPr>
          <w:rFonts w:ascii="宋体" w:hAnsi="宋体"/>
          <w:b/>
          <w:sz w:val="24"/>
        </w:rPr>
      </w:pPr>
      <w:r>
        <w:rPr>
          <w:rFonts w:ascii="宋体" w:hAnsi="宋体"/>
        </w:rPr>
        <w:t>日期：</w:t>
      </w:r>
      <w:bookmarkStart w:id="140" w:name="_Toc410631178"/>
      <w:bookmarkStart w:id="141" w:name="_Toc416103819"/>
      <w:bookmarkStart w:id="142" w:name="_Toc414445769"/>
      <w:r>
        <w:rPr>
          <w:rFonts w:ascii="宋体" w:hAnsi="宋体"/>
          <w:b/>
          <w:sz w:val="24"/>
        </w:rPr>
        <w:br w:type="page"/>
      </w:r>
    </w:p>
    <w:bookmarkEnd w:id="140"/>
    <w:bookmarkEnd w:id="141"/>
    <w:bookmarkEnd w:id="142"/>
    <w:p>
      <w:pPr>
        <w:pStyle w:val="420"/>
        <w:spacing w:line="360" w:lineRule="auto"/>
        <w:ind w:firstLine="0" w:firstLineChars="0"/>
        <w:outlineLvl w:val="1"/>
        <w:rPr>
          <w:rFonts w:ascii="宋体" w:hAnsi="宋体"/>
          <w:b/>
          <w:sz w:val="24"/>
        </w:rPr>
      </w:pPr>
      <w:r>
        <w:rPr>
          <w:rFonts w:hint="eastAsia" w:ascii="宋体" w:hAnsi="宋体"/>
          <w:b/>
          <w:sz w:val="24"/>
        </w:rPr>
        <w:t>附件8资格证明文件</w:t>
      </w:r>
    </w:p>
    <w:p>
      <w:pPr>
        <w:numPr>
          <w:ilvl w:val="1"/>
          <w:numId w:val="19"/>
        </w:numPr>
        <w:tabs>
          <w:tab w:val="left" w:pos="993"/>
          <w:tab w:val="left" w:pos="1030"/>
          <w:tab w:val="left" w:pos="8364"/>
          <w:tab w:val="clear" w:pos="780"/>
        </w:tabs>
        <w:snapToGrid w:val="0"/>
        <w:spacing w:after="120" w:afterLines="50" w:line="360" w:lineRule="auto"/>
        <w:ind w:left="993" w:right="-57" w:rightChars="-27" w:hanging="573"/>
        <w:jc w:val="left"/>
        <w:rPr>
          <w:rFonts w:ascii="宋体" w:hAnsi="宋体"/>
          <w:sz w:val="24"/>
        </w:rPr>
      </w:pPr>
      <w:r>
        <w:rPr>
          <w:rFonts w:hint="eastAsia" w:ascii="宋体" w:hAnsi="宋体"/>
          <w:sz w:val="24"/>
        </w:rPr>
        <w:t>供应商的企业法人</w:t>
      </w:r>
      <w:r>
        <w:rPr>
          <w:rFonts w:ascii="宋体" w:hAnsi="宋体"/>
          <w:sz w:val="24"/>
        </w:rPr>
        <w:t>营业执照</w:t>
      </w:r>
      <w:r>
        <w:rPr>
          <w:rFonts w:hint="eastAsia" w:ascii="宋体" w:hAnsi="宋体"/>
          <w:sz w:val="24"/>
        </w:rPr>
        <w:t>副本复印件；</w:t>
      </w:r>
    </w:p>
    <w:p>
      <w:pPr>
        <w:numPr>
          <w:ilvl w:val="1"/>
          <w:numId w:val="19"/>
        </w:numPr>
        <w:tabs>
          <w:tab w:val="left" w:pos="993"/>
          <w:tab w:val="left" w:pos="1030"/>
          <w:tab w:val="left" w:pos="8364"/>
          <w:tab w:val="clear" w:pos="780"/>
        </w:tabs>
        <w:snapToGrid w:val="0"/>
        <w:spacing w:after="120" w:afterLines="50" w:line="360" w:lineRule="auto"/>
        <w:ind w:left="993" w:right="-57" w:rightChars="-27" w:hanging="573"/>
        <w:jc w:val="left"/>
        <w:rPr>
          <w:rFonts w:ascii="宋体" w:hAnsi="宋体"/>
          <w:sz w:val="24"/>
        </w:rPr>
      </w:pPr>
      <w:r>
        <w:rPr>
          <w:rFonts w:hint="eastAsia" w:ascii="宋体" w:hAnsi="宋体"/>
          <w:sz w:val="24"/>
        </w:rPr>
        <w:t>具备履行合同所必需的设备和专业技术能力的承诺原件；</w:t>
      </w:r>
    </w:p>
    <w:p>
      <w:pPr>
        <w:numPr>
          <w:ilvl w:val="1"/>
          <w:numId w:val="19"/>
        </w:numPr>
        <w:tabs>
          <w:tab w:val="left" w:pos="993"/>
          <w:tab w:val="left" w:pos="1030"/>
          <w:tab w:val="left" w:pos="8364"/>
          <w:tab w:val="clear" w:pos="780"/>
        </w:tabs>
        <w:snapToGrid w:val="0"/>
        <w:spacing w:after="120" w:afterLines="50" w:line="360" w:lineRule="auto"/>
        <w:ind w:left="993" w:right="-57" w:rightChars="-27" w:hanging="573"/>
        <w:jc w:val="left"/>
        <w:rPr>
          <w:rFonts w:ascii="宋体" w:hAnsi="宋体"/>
          <w:sz w:val="24"/>
        </w:rPr>
      </w:pPr>
      <w:r>
        <w:rPr>
          <w:rFonts w:hint="eastAsia" w:ascii="宋体" w:hAnsi="宋体"/>
          <w:sz w:val="24"/>
        </w:rPr>
        <w:t>供应商控股股东名称、控股公司的名称和存在管理、被管理关系的单位名称说明</w:t>
      </w:r>
    </w:p>
    <w:p>
      <w:pPr>
        <w:pStyle w:val="2"/>
        <w:numPr>
          <w:ilvl w:val="1"/>
          <w:numId w:val="19"/>
        </w:numPr>
        <w:ind w:left="993" w:hanging="573"/>
        <w:rPr>
          <w:rFonts w:hAnsi="宋体"/>
          <w:sz w:val="24"/>
        </w:rPr>
      </w:pPr>
      <w:r>
        <w:rPr>
          <w:rFonts w:hint="eastAsia" w:hAnsi="宋体"/>
          <w:sz w:val="24"/>
        </w:rPr>
        <w:t>制造商授权书</w:t>
      </w:r>
    </w:p>
    <w:p>
      <w:pPr>
        <w:pStyle w:val="2"/>
        <w:ind w:left="420"/>
        <w:rPr>
          <w:rFonts w:hAnsi="宋体"/>
          <w:sz w:val="24"/>
        </w:rPr>
      </w:pPr>
    </w:p>
    <w:p>
      <w:pPr>
        <w:adjustRightInd w:val="0"/>
        <w:spacing w:line="360" w:lineRule="auto"/>
        <w:jc w:val="left"/>
        <w:textAlignment w:val="baseline"/>
        <w:rPr>
          <w:rFonts w:ascii="宋体" w:hAnsi="宋体"/>
          <w:sz w:val="24"/>
        </w:rPr>
      </w:pPr>
      <w:r>
        <w:rPr>
          <w:rFonts w:hint="eastAsia" w:ascii="宋体" w:hAnsi="宋体"/>
          <w:sz w:val="24"/>
        </w:rPr>
        <w:t>以上提供的原件、扫描件、复印件必须加盖供应商公章。</w:t>
      </w:r>
    </w:p>
    <w:p>
      <w:pPr>
        <w:spacing w:line="360" w:lineRule="auto"/>
        <w:jc w:val="center"/>
        <w:rPr>
          <w:rFonts w:ascii="宋体" w:hAnsi="宋体"/>
        </w:rPr>
      </w:pPr>
      <w:r>
        <w:rPr>
          <w:rFonts w:ascii="宋体" w:hAnsi="宋体"/>
        </w:rPr>
        <w:br w:type="page"/>
      </w:r>
      <w:bookmarkStart w:id="143" w:name="_Hlt520274121"/>
      <w:bookmarkEnd w:id="143"/>
    </w:p>
    <w:p>
      <w:pPr>
        <w:spacing w:line="360" w:lineRule="auto"/>
        <w:jc w:val="center"/>
        <w:rPr>
          <w:rFonts w:ascii="宋体" w:hAnsi="宋体"/>
          <w:spacing w:val="20"/>
          <w:sz w:val="30"/>
          <w:szCs w:val="30"/>
        </w:rPr>
      </w:pPr>
    </w:p>
    <w:p>
      <w:pPr>
        <w:pStyle w:val="420"/>
        <w:numPr>
          <w:ilvl w:val="0"/>
          <w:numId w:val="20"/>
        </w:numPr>
        <w:spacing w:line="360" w:lineRule="auto"/>
        <w:ind w:firstLineChars="0"/>
        <w:jc w:val="left"/>
        <w:outlineLvl w:val="2"/>
        <w:rPr>
          <w:rFonts w:ascii="宋体" w:hAnsi="宋体"/>
          <w:b/>
          <w:sz w:val="24"/>
        </w:rPr>
      </w:pPr>
      <w:r>
        <w:rPr>
          <w:rFonts w:hint="eastAsia" w:ascii="宋体" w:hAnsi="宋体"/>
          <w:b/>
          <w:sz w:val="24"/>
        </w:rPr>
        <w:t>供应商的企业法人营业执照副本复印件（加盖公章）</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（注：根据项目实际情况，本项内容可能要求提供“事业单位法人证书”、执业许可证、自然人身份证明等证明材料）</w:t>
      </w:r>
    </w:p>
    <w:p>
      <w:pPr>
        <w:adjustRightInd w:val="0"/>
        <w:spacing w:line="360" w:lineRule="auto"/>
        <w:jc w:val="left"/>
        <w:textAlignment w:val="baseline"/>
        <w:rPr>
          <w:rFonts w:ascii="宋体" w:hAnsi="宋体"/>
          <w:b/>
          <w:sz w:val="28"/>
        </w:rPr>
      </w:pPr>
      <w:r>
        <w:rPr>
          <w:rFonts w:ascii="宋体" w:hAnsi="宋体"/>
          <w:b/>
        </w:rPr>
        <w:br w:type="page"/>
      </w:r>
    </w:p>
    <w:bookmarkEnd w:id="137"/>
    <w:p/>
    <w:p>
      <w:pPr>
        <w:pStyle w:val="420"/>
        <w:numPr>
          <w:ilvl w:val="0"/>
          <w:numId w:val="21"/>
        </w:numPr>
        <w:spacing w:line="360" w:lineRule="auto"/>
        <w:ind w:firstLineChars="0"/>
        <w:jc w:val="left"/>
        <w:outlineLvl w:val="2"/>
        <w:rPr>
          <w:rFonts w:ascii="宋体" w:hAnsi="宋体"/>
          <w:b/>
          <w:sz w:val="24"/>
        </w:rPr>
      </w:pPr>
      <w:r>
        <w:rPr>
          <w:rFonts w:ascii="宋体" w:hAnsi="宋体"/>
          <w:b/>
          <w:sz w:val="24"/>
        </w:rPr>
        <w:t>具</w:t>
      </w:r>
      <w:r>
        <w:rPr>
          <w:rFonts w:hint="eastAsia" w:ascii="宋体" w:hAnsi="宋体"/>
          <w:b/>
          <w:sz w:val="24"/>
        </w:rPr>
        <w:t>备</w:t>
      </w:r>
      <w:r>
        <w:rPr>
          <w:rFonts w:ascii="宋体" w:hAnsi="宋体"/>
          <w:b/>
          <w:sz w:val="24"/>
        </w:rPr>
        <w:t>履行合同所必需的设备和专业技术能力</w:t>
      </w:r>
      <w:r>
        <w:rPr>
          <w:rFonts w:hint="eastAsia" w:ascii="宋体" w:hAnsi="宋体"/>
          <w:b/>
          <w:sz w:val="24"/>
        </w:rPr>
        <w:t>承诺书</w:t>
      </w:r>
    </w:p>
    <w:p>
      <w:pPr>
        <w:spacing w:line="360" w:lineRule="auto"/>
        <w:ind w:firstLine="480"/>
        <w:rPr>
          <w:rFonts w:ascii="宋体" w:hAnsi="宋体" w:cs="宋体"/>
          <w:kern w:val="0"/>
          <w:sz w:val="24"/>
        </w:rPr>
      </w:pPr>
    </w:p>
    <w:p>
      <w:pPr>
        <w:spacing w:line="360" w:lineRule="auto"/>
        <w:ind w:firstLine="480"/>
        <w:rPr>
          <w:rFonts w:ascii="宋体" w:hAnsi="宋体" w:cs="宋体"/>
          <w:kern w:val="0"/>
          <w:sz w:val="24"/>
        </w:rPr>
      </w:pPr>
    </w:p>
    <w:p>
      <w:pPr>
        <w:spacing w:line="360" w:lineRule="auto"/>
        <w:rPr>
          <w:rFonts w:ascii="宋体" w:hAnsi="宋体" w:cs="宋体"/>
          <w:kern w:val="0"/>
          <w:sz w:val="24"/>
          <w:u w:val="single"/>
        </w:rPr>
      </w:pPr>
      <w:r>
        <w:rPr>
          <w:rFonts w:hint="eastAsia" w:ascii="宋体" w:hAnsi="宋体" w:cs="宋体"/>
          <w:kern w:val="0"/>
          <w:sz w:val="24"/>
          <w:u w:val="single"/>
        </w:rPr>
        <w:t xml:space="preserve">(采购人名称)      </w:t>
      </w:r>
    </w:p>
    <w:p>
      <w:pPr>
        <w:spacing w:line="360" w:lineRule="auto"/>
        <w:ind w:firstLine="480"/>
        <w:rPr>
          <w:rFonts w:ascii="宋体" w:hAnsi="宋体" w:cs="宋体"/>
          <w:kern w:val="0"/>
          <w:sz w:val="24"/>
        </w:rPr>
      </w:pPr>
    </w:p>
    <w:p>
      <w:pPr>
        <w:spacing w:line="360" w:lineRule="auto"/>
        <w:ind w:firstLine="480"/>
        <w:rPr>
          <w:rFonts w:ascii="宋体" w:hAnsi="宋体" w:cs="宋体"/>
          <w:kern w:val="0"/>
          <w:sz w:val="24"/>
        </w:rPr>
      </w:pPr>
      <w:r>
        <w:rPr>
          <w:rFonts w:hint="eastAsia" w:ascii="宋体" w:hAnsi="宋体" w:cs="宋体"/>
          <w:kern w:val="0"/>
          <w:sz w:val="24"/>
        </w:rPr>
        <w:t>我公司承诺</w:t>
      </w:r>
      <w:r>
        <w:rPr>
          <w:rFonts w:ascii="宋体" w:hAnsi="宋体"/>
          <w:sz w:val="24"/>
        </w:rPr>
        <w:t>具</w:t>
      </w:r>
      <w:r>
        <w:rPr>
          <w:rFonts w:hint="eastAsia" w:ascii="宋体" w:hAnsi="宋体"/>
          <w:sz w:val="24"/>
        </w:rPr>
        <w:t>备</w:t>
      </w:r>
      <w:r>
        <w:rPr>
          <w:rFonts w:ascii="宋体" w:hAnsi="宋体"/>
          <w:sz w:val="24"/>
        </w:rPr>
        <w:t>履行合同所必需的设备和专业技术能力</w:t>
      </w:r>
      <w:r>
        <w:rPr>
          <w:rFonts w:hint="eastAsia" w:ascii="宋体" w:hAnsi="宋体" w:cs="宋体"/>
          <w:kern w:val="0"/>
          <w:sz w:val="24"/>
        </w:rPr>
        <w:t>。</w:t>
      </w:r>
    </w:p>
    <w:p>
      <w:pPr>
        <w:spacing w:line="360" w:lineRule="auto"/>
        <w:ind w:firstLine="480"/>
        <w:rPr>
          <w:rFonts w:ascii="宋体" w:hAnsi="宋体"/>
          <w:b/>
          <w:sz w:val="24"/>
        </w:rPr>
      </w:pPr>
    </w:p>
    <w:p>
      <w:pPr>
        <w:spacing w:line="360" w:lineRule="auto"/>
        <w:ind w:firstLine="480"/>
        <w:rPr>
          <w:rFonts w:ascii="宋体" w:hAnsi="宋体"/>
          <w:b/>
          <w:sz w:val="24"/>
        </w:rPr>
      </w:pPr>
    </w:p>
    <w:p>
      <w:pPr>
        <w:spacing w:line="360" w:lineRule="auto"/>
        <w:ind w:firstLine="480"/>
        <w:rPr>
          <w:rFonts w:ascii="宋体" w:hAnsi="宋体"/>
          <w:b/>
          <w:sz w:val="24"/>
        </w:rPr>
      </w:pPr>
    </w:p>
    <w:p>
      <w:pPr>
        <w:spacing w:before="120" w:beforeLines="50" w:line="360" w:lineRule="auto"/>
        <w:ind w:left="-103" w:leftChars="-49" w:firstLine="616" w:firstLineChars="257"/>
        <w:rPr>
          <w:rFonts w:ascii="宋体" w:hAnsi="宋体"/>
          <w:sz w:val="24"/>
        </w:rPr>
      </w:pPr>
      <w:r>
        <w:rPr>
          <w:rFonts w:hint="eastAsia" w:ascii="宋体" w:hAnsi="宋体"/>
          <w:sz w:val="24"/>
        </w:rPr>
        <w:t>供应商：（公章）</w:t>
      </w:r>
    </w:p>
    <w:p>
      <w:pPr>
        <w:spacing w:before="120" w:beforeLines="50" w:line="360" w:lineRule="auto"/>
        <w:ind w:left="460" w:leftChars="219"/>
        <w:rPr>
          <w:rFonts w:ascii="宋体" w:hAnsi="宋体"/>
          <w:sz w:val="24"/>
        </w:rPr>
      </w:pPr>
      <w:r>
        <w:rPr>
          <w:rFonts w:ascii="宋体" w:hAnsi="宋体"/>
          <w:sz w:val="24"/>
        </w:rPr>
        <w:t>法定代表人或其授权代表：（</w:t>
      </w:r>
      <w:r>
        <w:rPr>
          <w:rFonts w:hint="eastAsia" w:ascii="宋体" w:hAnsi="宋体"/>
          <w:sz w:val="24"/>
        </w:rPr>
        <w:t>签字或加盖人名章</w:t>
      </w:r>
      <w:r>
        <w:rPr>
          <w:rFonts w:ascii="宋体" w:hAnsi="宋体"/>
          <w:sz w:val="24"/>
        </w:rPr>
        <w:t>）</w:t>
      </w:r>
    </w:p>
    <w:p>
      <w:pPr>
        <w:spacing w:before="120" w:beforeLines="50" w:line="360" w:lineRule="auto"/>
        <w:ind w:left="460" w:leftChars="219"/>
        <w:rPr>
          <w:rFonts w:ascii="宋体" w:hAnsi="宋体"/>
          <w:sz w:val="24"/>
        </w:rPr>
      </w:pPr>
      <w:r>
        <w:rPr>
          <w:rFonts w:ascii="宋体" w:hAnsi="宋体"/>
          <w:sz w:val="24"/>
        </w:rPr>
        <w:t>日期：</w:t>
      </w:r>
    </w:p>
    <w:p>
      <w:pPr>
        <w:spacing w:line="360" w:lineRule="auto"/>
        <w:ind w:right="280"/>
        <w:rPr>
          <w:rFonts w:ascii="宋体" w:hAnsi="宋体"/>
          <w:sz w:val="24"/>
        </w:rPr>
      </w:pPr>
    </w:p>
    <w:p>
      <w:pPr>
        <w:tabs>
          <w:tab w:val="left" w:pos="5580"/>
        </w:tabs>
        <w:spacing w:before="120" w:line="360" w:lineRule="auto"/>
        <w:rPr>
          <w:rFonts w:ascii="宋体" w:hAnsi="宋体"/>
          <w:sz w:val="24"/>
        </w:rPr>
      </w:pPr>
    </w:p>
    <w:p>
      <w:pPr>
        <w:tabs>
          <w:tab w:val="left" w:pos="5580"/>
        </w:tabs>
        <w:spacing w:before="120" w:line="360" w:lineRule="auto"/>
        <w:ind w:firstLine="480" w:firstLineChars="200"/>
        <w:rPr>
          <w:rFonts w:ascii="宋体" w:hAnsi="宋体"/>
          <w:sz w:val="24"/>
        </w:rPr>
      </w:pPr>
    </w:p>
    <w:p>
      <w:pPr>
        <w:tabs>
          <w:tab w:val="left" w:pos="5580"/>
        </w:tabs>
        <w:spacing w:before="120" w:line="360" w:lineRule="auto"/>
        <w:ind w:firstLine="480" w:firstLineChars="200"/>
        <w:rPr>
          <w:rFonts w:ascii="宋体" w:hAnsi="宋体"/>
          <w:sz w:val="24"/>
        </w:rPr>
      </w:pPr>
    </w:p>
    <w:p>
      <w:pPr>
        <w:tabs>
          <w:tab w:val="left" w:pos="993"/>
          <w:tab w:val="left" w:pos="1030"/>
          <w:tab w:val="left" w:pos="8364"/>
        </w:tabs>
        <w:snapToGrid w:val="0"/>
        <w:spacing w:after="120" w:afterLines="50" w:line="360" w:lineRule="auto"/>
        <w:ind w:left="420" w:right="-57" w:rightChars="-27" w:firstLine="480" w:firstLineChars="200"/>
        <w:jc w:val="left"/>
        <w:rPr>
          <w:rFonts w:ascii="宋体" w:hAnsi="宋体"/>
          <w:sz w:val="24"/>
        </w:rPr>
      </w:pPr>
    </w:p>
    <w:p>
      <w:pPr>
        <w:widowControl/>
        <w:spacing w:line="360" w:lineRule="auto"/>
        <w:jc w:val="left"/>
        <w:rPr>
          <w:rFonts w:ascii="宋体" w:hAnsi="宋体"/>
          <w:b/>
          <w:sz w:val="24"/>
        </w:rPr>
      </w:pPr>
      <w:r>
        <w:rPr>
          <w:rFonts w:ascii="宋体" w:hAnsi="宋体"/>
          <w:b/>
          <w:sz w:val="24"/>
        </w:rPr>
        <w:br w:type="page"/>
      </w:r>
    </w:p>
    <w:p>
      <w:pPr>
        <w:pStyle w:val="420"/>
        <w:numPr>
          <w:ilvl w:val="0"/>
          <w:numId w:val="21"/>
        </w:numPr>
        <w:spacing w:line="360" w:lineRule="auto"/>
        <w:ind w:firstLineChars="0"/>
        <w:jc w:val="left"/>
        <w:outlineLvl w:val="2"/>
        <w:rPr>
          <w:rFonts w:ascii="宋体" w:hAnsi="宋体"/>
          <w:b/>
          <w:sz w:val="24"/>
        </w:rPr>
      </w:pPr>
      <w:r>
        <w:rPr>
          <w:rFonts w:hint="eastAsia" w:ascii="宋体" w:hAnsi="宋体"/>
          <w:b/>
          <w:sz w:val="24"/>
        </w:rPr>
        <w:t>供应商控股股东名称、控股公司的名称和存在管理、被管理关系的单位名称说明</w:t>
      </w:r>
    </w:p>
    <w:p>
      <w:pPr>
        <w:spacing w:line="360" w:lineRule="auto"/>
        <w:ind w:firstLine="420"/>
        <w:rPr>
          <w:rFonts w:ascii="宋体" w:hAnsi="宋体"/>
          <w:szCs w:val="21"/>
        </w:rPr>
      </w:pPr>
    </w:p>
    <w:p>
      <w:pPr>
        <w:spacing w:line="360" w:lineRule="auto"/>
        <w:rPr>
          <w:rFonts w:ascii="宋体" w:hAnsi="宋体"/>
          <w:szCs w:val="21"/>
        </w:rPr>
      </w:pPr>
      <w:r>
        <w:rPr>
          <w:rFonts w:ascii="宋体" w:hAnsi="宋体"/>
          <w:szCs w:val="21"/>
        </w:rPr>
        <w:t>致：</w:t>
      </w:r>
    </w:p>
    <w:p>
      <w:pPr>
        <w:spacing w:line="360" w:lineRule="auto"/>
        <w:ind w:firstLine="426"/>
        <w:rPr>
          <w:rFonts w:ascii="宋体" w:hAnsi="宋体" w:cs="Courier New"/>
          <w:sz w:val="24"/>
        </w:rPr>
      </w:pPr>
      <w:r>
        <w:rPr>
          <w:rFonts w:hint="eastAsia" w:ascii="宋体" w:hAnsi="宋体" w:cs="Courier New"/>
          <w:sz w:val="24"/>
        </w:rPr>
        <w:t>与我方的法定代表人（单位负责人）为同一人的企业如下：</w:t>
      </w:r>
    </w:p>
    <w:p>
      <w:pPr>
        <w:spacing w:line="360" w:lineRule="auto"/>
        <w:ind w:firstLine="426"/>
        <w:rPr>
          <w:rFonts w:ascii="宋体" w:hAnsi="宋体" w:cs="Courier New"/>
          <w:sz w:val="24"/>
        </w:rPr>
      </w:pPr>
    </w:p>
    <w:p>
      <w:pPr>
        <w:spacing w:line="360" w:lineRule="auto"/>
        <w:ind w:firstLine="426"/>
        <w:rPr>
          <w:rFonts w:ascii="宋体" w:hAnsi="宋体" w:cs="Courier New"/>
          <w:sz w:val="24"/>
        </w:rPr>
      </w:pPr>
      <w:r>
        <w:rPr>
          <w:rFonts w:hint="eastAsia" w:ascii="宋体" w:hAnsi="宋体" w:cs="Courier New"/>
          <w:sz w:val="24"/>
        </w:rPr>
        <w:t>我方的控股股东如下：</w:t>
      </w:r>
    </w:p>
    <w:p>
      <w:pPr>
        <w:spacing w:line="360" w:lineRule="auto"/>
        <w:ind w:firstLine="426"/>
        <w:rPr>
          <w:rFonts w:ascii="宋体" w:hAnsi="宋体" w:cs="Courier New"/>
          <w:sz w:val="24"/>
        </w:rPr>
      </w:pPr>
    </w:p>
    <w:p>
      <w:pPr>
        <w:spacing w:line="360" w:lineRule="auto"/>
        <w:ind w:firstLine="426"/>
        <w:rPr>
          <w:rFonts w:ascii="宋体" w:hAnsi="宋体" w:cs="Courier New"/>
          <w:sz w:val="24"/>
        </w:rPr>
      </w:pPr>
      <w:r>
        <w:rPr>
          <w:rFonts w:hint="eastAsia" w:ascii="宋体" w:hAnsi="宋体" w:cs="Courier New"/>
          <w:sz w:val="24"/>
        </w:rPr>
        <w:t>我方直接控股的企业如下：</w:t>
      </w:r>
    </w:p>
    <w:p>
      <w:pPr>
        <w:spacing w:line="360" w:lineRule="auto"/>
        <w:ind w:firstLine="426"/>
        <w:rPr>
          <w:rFonts w:ascii="宋体" w:hAnsi="宋体" w:cs="Courier New"/>
          <w:sz w:val="24"/>
        </w:rPr>
      </w:pPr>
    </w:p>
    <w:p>
      <w:pPr>
        <w:spacing w:line="360" w:lineRule="auto"/>
        <w:ind w:firstLine="426"/>
        <w:rPr>
          <w:rFonts w:ascii="宋体" w:hAnsi="宋体" w:cs="Courier New"/>
          <w:sz w:val="24"/>
        </w:rPr>
      </w:pPr>
      <w:r>
        <w:rPr>
          <w:rFonts w:hint="eastAsia" w:ascii="宋体" w:hAnsi="宋体" w:cs="Courier New"/>
          <w:sz w:val="24"/>
        </w:rPr>
        <w:t>与我方存在管理、被管理关系的单位名称如下：</w:t>
      </w:r>
    </w:p>
    <w:p>
      <w:pPr>
        <w:spacing w:line="360" w:lineRule="auto"/>
        <w:ind w:firstLine="426"/>
        <w:rPr>
          <w:rFonts w:ascii="宋体" w:hAnsi="宋体" w:cs="Courier New"/>
          <w:sz w:val="24"/>
        </w:rPr>
      </w:pPr>
    </w:p>
    <w:p>
      <w:pPr>
        <w:spacing w:line="360" w:lineRule="auto"/>
        <w:ind w:firstLine="426"/>
        <w:rPr>
          <w:rFonts w:ascii="宋体" w:hAnsi="宋体"/>
          <w:szCs w:val="21"/>
        </w:rPr>
      </w:pPr>
    </w:p>
    <w:p>
      <w:pPr>
        <w:spacing w:line="360" w:lineRule="auto"/>
        <w:ind w:firstLine="426"/>
        <w:rPr>
          <w:rFonts w:ascii="宋体" w:hAnsi="宋体"/>
          <w:szCs w:val="21"/>
        </w:rPr>
      </w:pPr>
      <w:r>
        <w:rPr>
          <w:rFonts w:hint="eastAsia" w:ascii="宋体" w:hAnsi="宋体"/>
          <w:szCs w:val="21"/>
        </w:rPr>
        <w:t>供应商</w:t>
      </w:r>
      <w:r>
        <w:rPr>
          <w:rFonts w:ascii="宋体" w:hAnsi="宋体"/>
          <w:szCs w:val="21"/>
        </w:rPr>
        <w:t xml:space="preserve">名称（公章）： </w:t>
      </w:r>
    </w:p>
    <w:p>
      <w:pPr>
        <w:spacing w:line="360" w:lineRule="auto"/>
        <w:ind w:firstLine="420"/>
        <w:rPr>
          <w:rFonts w:ascii="宋体" w:hAnsi="宋体"/>
          <w:szCs w:val="21"/>
        </w:rPr>
      </w:pPr>
      <w:r>
        <w:rPr>
          <w:rFonts w:ascii="宋体" w:hAnsi="宋体"/>
          <w:szCs w:val="21"/>
        </w:rPr>
        <w:t>法定代表人或其授权代表（</w:t>
      </w:r>
      <w:r>
        <w:rPr>
          <w:rFonts w:hint="eastAsia" w:ascii="宋体" w:hAnsi="宋体"/>
          <w:szCs w:val="21"/>
        </w:rPr>
        <w:t>签字或加盖人名章</w:t>
      </w:r>
      <w:r>
        <w:rPr>
          <w:rFonts w:ascii="宋体" w:hAnsi="宋体"/>
          <w:szCs w:val="21"/>
        </w:rPr>
        <w:t>）：</w:t>
      </w:r>
    </w:p>
    <w:p>
      <w:pPr>
        <w:spacing w:line="360" w:lineRule="auto"/>
        <w:ind w:firstLine="420" w:firstLineChars="200"/>
        <w:rPr>
          <w:rFonts w:ascii="宋体" w:hAnsi="宋体"/>
          <w:szCs w:val="21"/>
        </w:rPr>
      </w:pPr>
      <w:r>
        <w:rPr>
          <w:rFonts w:ascii="宋体" w:hAnsi="宋体"/>
          <w:szCs w:val="21"/>
        </w:rPr>
        <w:t>日    期：     年   月    日</w:t>
      </w:r>
    </w:p>
    <w:p>
      <w:pPr>
        <w:rPr>
          <w:rFonts w:ascii="宋体" w:hAnsi="宋体"/>
          <w:szCs w:val="21"/>
        </w:rPr>
      </w:pPr>
      <w:r>
        <w:rPr>
          <w:rFonts w:ascii="宋体" w:hAnsi="宋体"/>
          <w:szCs w:val="21"/>
        </w:rPr>
        <w:br w:type="page"/>
      </w:r>
    </w:p>
    <w:p>
      <w:pPr>
        <w:pStyle w:val="420"/>
        <w:spacing w:line="360" w:lineRule="auto"/>
        <w:ind w:firstLine="0" w:firstLineChars="0"/>
        <w:jc w:val="left"/>
        <w:outlineLvl w:val="2"/>
        <w:rPr>
          <w:rFonts w:ascii="宋体" w:hAnsi="宋体"/>
          <w:b/>
          <w:sz w:val="24"/>
        </w:rPr>
      </w:pPr>
      <w:r>
        <w:rPr>
          <w:rFonts w:hint="eastAsia" w:ascii="宋体" w:hAnsi="宋体"/>
          <w:b/>
          <w:sz w:val="24"/>
        </w:rPr>
        <w:t>8-</w:t>
      </w:r>
      <w:r>
        <w:rPr>
          <w:rFonts w:hint="eastAsia" w:ascii="宋体" w:hAnsi="宋体"/>
          <w:b/>
          <w:sz w:val="24"/>
          <w:lang w:val="en-US" w:eastAsia="zh-CN"/>
        </w:rPr>
        <w:t>4</w:t>
      </w:r>
      <w:r>
        <w:rPr>
          <w:rFonts w:hint="eastAsia" w:ascii="宋体" w:hAnsi="宋体"/>
          <w:b/>
          <w:sz w:val="24"/>
        </w:rPr>
        <w:t>制造商授权书</w:t>
      </w:r>
    </w:p>
    <w:p>
      <w:pPr>
        <w:spacing w:line="540" w:lineRule="exact"/>
        <w:ind w:left="960" w:hanging="960" w:hangingChars="400"/>
        <w:jc w:val="center"/>
        <w:rPr>
          <w:rFonts w:ascii="宋体" w:hAnsi="宋体"/>
          <w:sz w:val="24"/>
        </w:rPr>
      </w:pPr>
      <w:r>
        <w:rPr>
          <w:rFonts w:ascii="宋体" w:hAnsi="宋体"/>
          <w:sz w:val="24"/>
        </w:rPr>
        <w:t>制造商授权书</w:t>
      </w:r>
    </w:p>
    <w:p>
      <w:pPr>
        <w:spacing w:line="540" w:lineRule="exact"/>
        <w:ind w:left="960" w:hanging="960" w:hangingChars="400"/>
        <w:jc w:val="center"/>
        <w:rPr>
          <w:rFonts w:ascii="宋体" w:hAnsi="宋体"/>
          <w:sz w:val="24"/>
        </w:rPr>
      </w:pPr>
    </w:p>
    <w:p>
      <w:pPr>
        <w:spacing w:line="440" w:lineRule="exact"/>
        <w:ind w:left="840" w:hanging="840"/>
        <w:rPr>
          <w:rFonts w:ascii="宋体" w:hAnsi="宋体"/>
          <w:szCs w:val="21"/>
        </w:rPr>
      </w:pPr>
      <w:r>
        <w:rPr>
          <w:rFonts w:ascii="宋体" w:hAnsi="宋体"/>
          <w:szCs w:val="21"/>
        </w:rPr>
        <w:t>致：</w:t>
      </w:r>
      <w:r>
        <w:rPr>
          <w:rFonts w:ascii="宋体" w:hAnsi="宋体"/>
          <w:szCs w:val="21"/>
          <w:u w:val="single"/>
        </w:rPr>
        <w:t xml:space="preserve">              </w:t>
      </w:r>
      <w:r>
        <w:rPr>
          <w:rFonts w:ascii="宋体" w:hAnsi="宋体"/>
          <w:szCs w:val="21"/>
        </w:rPr>
        <w:t>（</w:t>
      </w:r>
      <w:r>
        <w:rPr>
          <w:rFonts w:hint="eastAsia" w:ascii="宋体" w:hAnsi="宋体"/>
          <w:szCs w:val="21"/>
        </w:rPr>
        <w:t>采购</w:t>
      </w:r>
      <w:r>
        <w:rPr>
          <w:rFonts w:ascii="宋体" w:hAnsi="宋体"/>
          <w:szCs w:val="21"/>
        </w:rPr>
        <w:t>人）</w:t>
      </w:r>
    </w:p>
    <w:p>
      <w:pPr>
        <w:spacing w:line="440" w:lineRule="exact"/>
        <w:ind w:firstLine="420"/>
        <w:rPr>
          <w:rFonts w:ascii="宋体" w:hAnsi="宋体"/>
          <w:szCs w:val="21"/>
        </w:rPr>
      </w:pPr>
      <w:r>
        <w:rPr>
          <w:rFonts w:ascii="宋体" w:hAnsi="宋体"/>
          <w:szCs w:val="21"/>
        </w:rPr>
        <w:t>我单位</w:t>
      </w:r>
      <w:r>
        <w:rPr>
          <w:rFonts w:ascii="宋体" w:hAnsi="宋体"/>
          <w:szCs w:val="21"/>
          <w:u w:val="single"/>
        </w:rPr>
        <w:t xml:space="preserve">           </w:t>
      </w:r>
      <w:r>
        <w:rPr>
          <w:rFonts w:ascii="宋体" w:hAnsi="宋体"/>
          <w:szCs w:val="21"/>
        </w:rPr>
        <w:t>（制造商名称）是按</w:t>
      </w:r>
      <w:r>
        <w:rPr>
          <w:rFonts w:ascii="宋体" w:hAnsi="宋体"/>
          <w:szCs w:val="21"/>
          <w:u w:val="single"/>
        </w:rPr>
        <w:t xml:space="preserve">              </w:t>
      </w:r>
      <w:r>
        <w:rPr>
          <w:rFonts w:ascii="宋体" w:hAnsi="宋体"/>
          <w:szCs w:val="21"/>
        </w:rPr>
        <w:t>（国家／地区名称）法律成立的一家制造商，主要营业地点设在</w:t>
      </w:r>
      <w:r>
        <w:rPr>
          <w:rFonts w:ascii="宋体" w:hAnsi="宋体"/>
          <w:szCs w:val="21"/>
          <w:u w:val="single"/>
        </w:rPr>
        <w:t xml:space="preserve">             </w:t>
      </w:r>
      <w:r>
        <w:rPr>
          <w:rFonts w:ascii="宋体" w:hAnsi="宋体"/>
          <w:szCs w:val="21"/>
        </w:rPr>
        <w:t>（制造商地址）。兹授权按</w:t>
      </w:r>
      <w:r>
        <w:rPr>
          <w:rFonts w:ascii="宋体" w:hAnsi="宋体"/>
          <w:szCs w:val="21"/>
          <w:u w:val="single"/>
        </w:rPr>
        <w:t xml:space="preserve">         </w:t>
      </w:r>
      <w:r>
        <w:rPr>
          <w:rFonts w:ascii="宋体" w:hAnsi="宋体"/>
          <w:szCs w:val="21"/>
        </w:rPr>
        <w:t>（国家／地区名称）的法律正式成立的，主要营业地点设在</w:t>
      </w:r>
      <w:r>
        <w:rPr>
          <w:rFonts w:ascii="宋体" w:hAnsi="宋体"/>
          <w:szCs w:val="21"/>
          <w:u w:val="single"/>
        </w:rPr>
        <w:t xml:space="preserve">       </w:t>
      </w:r>
      <w:r>
        <w:rPr>
          <w:rFonts w:ascii="宋体" w:hAnsi="宋体"/>
          <w:szCs w:val="21"/>
        </w:rPr>
        <w:t>（投标人的单位地址）的</w:t>
      </w:r>
      <w:r>
        <w:rPr>
          <w:rFonts w:ascii="宋体" w:hAnsi="宋体"/>
          <w:szCs w:val="21"/>
          <w:u w:val="single"/>
        </w:rPr>
        <w:t xml:space="preserve">              </w:t>
      </w:r>
      <w:r>
        <w:rPr>
          <w:rFonts w:ascii="宋体" w:hAnsi="宋体"/>
          <w:szCs w:val="21"/>
        </w:rPr>
        <w:t>（投标人名称）以我单位制造的</w:t>
      </w:r>
      <w:r>
        <w:rPr>
          <w:rFonts w:ascii="宋体" w:hAnsi="宋体"/>
          <w:szCs w:val="21"/>
          <w:u w:val="single"/>
        </w:rPr>
        <w:t xml:space="preserve">            </w:t>
      </w:r>
      <w:r>
        <w:rPr>
          <w:rFonts w:ascii="宋体" w:hAnsi="宋体"/>
          <w:szCs w:val="21"/>
        </w:rPr>
        <w:t>（设备名称）进行</w:t>
      </w:r>
      <w:r>
        <w:rPr>
          <w:rFonts w:ascii="宋体" w:hAnsi="宋体"/>
          <w:szCs w:val="21"/>
          <w:u w:val="single"/>
        </w:rPr>
        <w:t xml:space="preserve">                 </w:t>
      </w:r>
      <w:r>
        <w:rPr>
          <w:rFonts w:ascii="宋体" w:hAnsi="宋体"/>
          <w:szCs w:val="21"/>
        </w:rPr>
        <w:t>（项目名称）投标活动。我单位同意按照中标合同供货，并对产品质量承担责任。</w:t>
      </w:r>
    </w:p>
    <w:p>
      <w:pPr>
        <w:spacing w:line="440" w:lineRule="exact"/>
        <w:ind w:firstLine="420"/>
        <w:rPr>
          <w:rFonts w:ascii="宋体" w:hAnsi="宋体"/>
          <w:szCs w:val="21"/>
        </w:rPr>
      </w:pPr>
      <w:r>
        <w:rPr>
          <w:rFonts w:ascii="宋体" w:hAnsi="宋体"/>
          <w:szCs w:val="21"/>
        </w:rPr>
        <w:t>授权期限：</w:t>
      </w:r>
      <w:r>
        <w:rPr>
          <w:rFonts w:ascii="宋体" w:hAnsi="宋体"/>
          <w:szCs w:val="21"/>
          <w:u w:val="single"/>
        </w:rPr>
        <w:t xml:space="preserve">                            </w:t>
      </w:r>
      <w:r>
        <w:rPr>
          <w:rFonts w:ascii="宋体" w:hAnsi="宋体"/>
          <w:szCs w:val="21"/>
        </w:rPr>
        <w:t>。</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u w:val="single"/>
        </w:rPr>
      </w:pPr>
      <w:r>
        <w:rPr>
          <w:rFonts w:ascii="宋体" w:hAnsi="宋体"/>
          <w:szCs w:val="21"/>
        </w:rPr>
        <w:t>投标人名称：</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制造商名称：</w:t>
      </w:r>
      <w:r>
        <w:rPr>
          <w:rFonts w:ascii="宋体" w:hAnsi="宋体"/>
          <w:szCs w:val="21"/>
          <w:u w:val="single"/>
        </w:rPr>
        <w:t xml:space="preserve">                            </w:t>
      </w:r>
    </w:p>
    <w:p>
      <w:pPr>
        <w:spacing w:line="440" w:lineRule="exact"/>
        <w:rPr>
          <w:rFonts w:ascii="宋体" w:hAnsi="宋体"/>
          <w:szCs w:val="21"/>
        </w:rPr>
      </w:pPr>
      <w:r>
        <w:rPr>
          <w:rFonts w:ascii="宋体" w:hAnsi="宋体"/>
          <w:szCs w:val="21"/>
        </w:rPr>
        <w:t>签字人职务：</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签字人职务：</w:t>
      </w:r>
      <w:r>
        <w:rPr>
          <w:rFonts w:ascii="宋体" w:hAnsi="宋体"/>
          <w:szCs w:val="21"/>
          <w:u w:val="single"/>
        </w:rPr>
        <w:t xml:space="preserve">                            </w:t>
      </w:r>
    </w:p>
    <w:p>
      <w:pPr>
        <w:spacing w:line="440" w:lineRule="exact"/>
        <w:ind w:left="840" w:hanging="840"/>
        <w:rPr>
          <w:rFonts w:ascii="宋体" w:hAnsi="宋体"/>
          <w:szCs w:val="21"/>
        </w:rPr>
      </w:pPr>
      <w:r>
        <w:rPr>
          <w:rFonts w:ascii="宋体" w:hAnsi="宋体"/>
          <w:szCs w:val="21"/>
        </w:rPr>
        <w:t>签字人姓名：</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签字人姓名：</w:t>
      </w:r>
      <w:r>
        <w:rPr>
          <w:rFonts w:ascii="宋体" w:hAnsi="宋体"/>
          <w:szCs w:val="21"/>
          <w:u w:val="single"/>
        </w:rPr>
        <w:t xml:space="preserve">                            </w:t>
      </w:r>
    </w:p>
    <w:p>
      <w:pPr>
        <w:spacing w:line="440" w:lineRule="exact"/>
        <w:ind w:left="840" w:hanging="840"/>
        <w:rPr>
          <w:rFonts w:ascii="宋体" w:hAnsi="宋体"/>
          <w:szCs w:val="21"/>
        </w:rPr>
      </w:pPr>
      <w:r>
        <w:rPr>
          <w:rFonts w:ascii="宋体" w:hAnsi="宋体"/>
          <w:szCs w:val="21"/>
        </w:rPr>
        <w:t>签字人</w:t>
      </w:r>
      <w:r>
        <w:rPr>
          <w:rFonts w:hint="eastAsia" w:ascii="宋体" w:hAnsi="宋体"/>
          <w:szCs w:val="21"/>
        </w:rPr>
        <w:t>签字或盖章</w:t>
      </w:r>
      <w:r>
        <w:rPr>
          <w:rFonts w:ascii="宋体" w:hAnsi="宋体"/>
          <w:szCs w:val="21"/>
        </w:rPr>
        <w:t>：</w:t>
      </w:r>
      <w:r>
        <w:rPr>
          <w:rFonts w:ascii="宋体" w:hAnsi="宋体"/>
          <w:szCs w:val="21"/>
          <w:u w:val="single"/>
        </w:rPr>
        <w:t xml:space="preserve">                            </w:t>
      </w:r>
      <w:r>
        <w:rPr>
          <w:rFonts w:ascii="宋体" w:hAnsi="宋体"/>
          <w:szCs w:val="21"/>
        </w:rPr>
        <w:t xml:space="preserve">  签字人</w:t>
      </w:r>
      <w:r>
        <w:rPr>
          <w:rFonts w:hint="eastAsia" w:ascii="宋体" w:hAnsi="宋体"/>
          <w:szCs w:val="21"/>
        </w:rPr>
        <w:t>签字或盖章</w:t>
      </w:r>
      <w:r>
        <w:rPr>
          <w:rFonts w:ascii="宋体" w:hAnsi="宋体"/>
          <w:szCs w:val="21"/>
        </w:rPr>
        <w:t>：</w:t>
      </w:r>
      <w:r>
        <w:rPr>
          <w:rFonts w:ascii="宋体" w:hAnsi="宋体"/>
          <w:szCs w:val="21"/>
          <w:u w:val="single"/>
        </w:rPr>
        <w:t xml:space="preserve">                             </w:t>
      </w:r>
    </w:p>
    <w:p>
      <w:pPr>
        <w:pStyle w:val="2"/>
        <w:sectPr>
          <w:headerReference r:id="rId8" w:type="default"/>
          <w:pgSz w:w="11906" w:h="16838"/>
          <w:pgMar w:top="1247" w:right="1247" w:bottom="1247" w:left="1701" w:header="851" w:footer="992" w:gutter="0"/>
          <w:cols w:space="720" w:num="1"/>
          <w:titlePg/>
          <w:docGrid w:linePitch="312" w:charSpace="0"/>
        </w:sectPr>
      </w:pPr>
    </w:p>
    <w:p>
      <w:pPr>
        <w:pStyle w:val="420"/>
        <w:spacing w:line="360" w:lineRule="auto"/>
        <w:ind w:firstLine="0" w:firstLineChars="0"/>
        <w:outlineLvl w:val="1"/>
        <w:rPr>
          <w:rFonts w:ascii="宋体" w:hAnsi="宋体"/>
          <w:b/>
          <w:sz w:val="24"/>
        </w:rPr>
      </w:pPr>
      <w:r>
        <w:rPr>
          <w:rFonts w:hint="eastAsia" w:ascii="宋体" w:hAnsi="宋体"/>
          <w:b/>
          <w:sz w:val="24"/>
        </w:rPr>
        <w:t>附件</w:t>
      </w:r>
      <w:r>
        <w:rPr>
          <w:rFonts w:hint="eastAsia" w:ascii="宋体" w:hAnsi="宋体"/>
          <w:b/>
          <w:sz w:val="24"/>
          <w:lang w:val="en-US" w:eastAsia="zh-CN"/>
        </w:rPr>
        <w:t>9</w:t>
      </w:r>
      <w:r>
        <w:rPr>
          <w:rFonts w:ascii="宋体" w:hAnsi="宋体"/>
          <w:b/>
          <w:sz w:val="24"/>
        </w:rPr>
        <w:t>响应承诺书</w:t>
      </w:r>
    </w:p>
    <w:p>
      <w:pPr>
        <w:spacing w:line="360" w:lineRule="auto"/>
        <w:rPr>
          <w:rFonts w:ascii="宋体" w:hAnsi="宋体"/>
          <w:szCs w:val="21"/>
        </w:rPr>
      </w:pPr>
    </w:p>
    <w:p>
      <w:pPr>
        <w:spacing w:line="360" w:lineRule="auto"/>
        <w:jc w:val="center"/>
        <w:rPr>
          <w:rFonts w:ascii="宋体" w:hAnsi="宋体"/>
          <w:sz w:val="32"/>
          <w:szCs w:val="32"/>
        </w:rPr>
      </w:pPr>
      <w:r>
        <w:rPr>
          <w:rFonts w:hint="eastAsia" w:ascii="宋体" w:hAnsi="宋体"/>
          <w:sz w:val="32"/>
          <w:szCs w:val="32"/>
        </w:rPr>
        <w:t>响应承诺书</w:t>
      </w:r>
    </w:p>
    <w:p>
      <w:pPr>
        <w:spacing w:line="360" w:lineRule="auto"/>
        <w:rPr>
          <w:rFonts w:ascii="宋体" w:hAnsi="宋体"/>
          <w:sz w:val="24"/>
        </w:rPr>
      </w:pPr>
      <w:r>
        <w:rPr>
          <w:rFonts w:ascii="宋体" w:hAnsi="宋体"/>
          <w:sz w:val="24"/>
        </w:rPr>
        <w:t>致：</w:t>
      </w:r>
    </w:p>
    <w:p>
      <w:pPr>
        <w:spacing w:line="360" w:lineRule="auto"/>
        <w:ind w:firstLine="480" w:firstLineChars="200"/>
        <w:rPr>
          <w:rFonts w:ascii="宋体" w:hAnsi="宋体"/>
          <w:sz w:val="24"/>
        </w:rPr>
      </w:pPr>
      <w:r>
        <w:rPr>
          <w:rFonts w:hint="eastAsia" w:ascii="宋体" w:hAnsi="宋体"/>
          <w:sz w:val="24"/>
        </w:rPr>
        <w:t>我方在此声明，我方以下事项进行承诺：</w:t>
      </w:r>
    </w:p>
    <w:p>
      <w:pPr>
        <w:spacing w:line="360" w:lineRule="auto"/>
        <w:ind w:firstLine="480" w:firstLineChars="200"/>
        <w:rPr>
          <w:rFonts w:ascii="宋体" w:hAnsi="宋体"/>
          <w:sz w:val="24"/>
        </w:rPr>
      </w:pPr>
      <w:r>
        <w:rPr>
          <w:rFonts w:hint="eastAsia" w:ascii="宋体" w:hAnsi="宋体"/>
          <w:sz w:val="24"/>
        </w:rPr>
        <w:t>（1） 在本次谈判中我公司无与其他供应商相互串通，或与采购人串通的行为；</w:t>
      </w:r>
    </w:p>
    <w:p>
      <w:pPr>
        <w:spacing w:line="360" w:lineRule="auto"/>
        <w:ind w:firstLine="480" w:firstLineChars="200"/>
        <w:rPr>
          <w:rFonts w:ascii="宋体" w:hAnsi="宋体"/>
          <w:sz w:val="24"/>
        </w:rPr>
      </w:pPr>
      <w:r>
        <w:rPr>
          <w:rFonts w:hint="eastAsia" w:ascii="宋体" w:hAnsi="宋体"/>
          <w:sz w:val="24"/>
        </w:rPr>
        <w:t>（2） 在本次谈判中我公司无向采购人或评审小组成员行贿的手段谋取成交的行为；</w:t>
      </w:r>
    </w:p>
    <w:p>
      <w:pPr>
        <w:spacing w:line="360" w:lineRule="auto"/>
        <w:ind w:firstLine="480" w:firstLineChars="200"/>
        <w:rPr>
          <w:rFonts w:ascii="宋体" w:hAnsi="宋体"/>
          <w:sz w:val="24"/>
        </w:rPr>
      </w:pPr>
      <w:r>
        <w:rPr>
          <w:rFonts w:hint="eastAsia" w:ascii="宋体" w:hAnsi="宋体"/>
          <w:sz w:val="24"/>
        </w:rPr>
        <w:t>（3） 在本次谈判中我公司无出借或借用资质行为、在响应文件中所附资料（业绩、项目负责人资料等）无弄虚作假；</w:t>
      </w:r>
    </w:p>
    <w:p>
      <w:pPr>
        <w:spacing w:line="360" w:lineRule="auto"/>
        <w:ind w:firstLine="480" w:firstLineChars="200"/>
        <w:rPr>
          <w:rFonts w:ascii="宋体" w:hAnsi="宋体"/>
          <w:sz w:val="24"/>
        </w:rPr>
      </w:pPr>
      <w:r>
        <w:rPr>
          <w:rFonts w:hint="eastAsia" w:ascii="宋体" w:hAnsi="宋体"/>
          <w:sz w:val="24"/>
        </w:rPr>
        <w:t>（4） 我公司没有处于被责令停产、停业、投标资格被取消状态；</w:t>
      </w:r>
    </w:p>
    <w:p>
      <w:pPr>
        <w:spacing w:line="360" w:lineRule="auto"/>
        <w:ind w:firstLine="480" w:firstLineChars="200"/>
        <w:rPr>
          <w:rFonts w:ascii="宋体" w:hAnsi="宋体"/>
          <w:sz w:val="24"/>
        </w:rPr>
      </w:pPr>
      <w:r>
        <w:rPr>
          <w:rFonts w:hint="eastAsia" w:ascii="宋体" w:hAnsi="宋体"/>
          <w:sz w:val="24"/>
        </w:rPr>
        <w:t>（5）我公司不采用非法手段获取证据进行质疑、投诉，在质疑、投诉过程中不提供虚假情况或进行恶意质疑、投诉。</w:t>
      </w:r>
    </w:p>
    <w:p>
      <w:pPr>
        <w:spacing w:line="360" w:lineRule="auto"/>
        <w:ind w:firstLine="480" w:firstLineChars="200"/>
        <w:rPr>
          <w:rFonts w:ascii="宋体" w:hAnsi="宋体"/>
          <w:sz w:val="24"/>
        </w:rPr>
      </w:pPr>
      <w:r>
        <w:rPr>
          <w:rFonts w:hint="eastAsia" w:ascii="宋体" w:hAnsi="宋体"/>
          <w:sz w:val="24"/>
        </w:rPr>
        <w:t>（6）我方承诺，为满足工程进度需求，无条件按照采购人要求，随时无偿增加技术人员、工人以及机械设备。</w:t>
      </w:r>
    </w:p>
    <w:p>
      <w:pPr>
        <w:spacing w:line="360" w:lineRule="auto"/>
        <w:ind w:firstLine="480" w:firstLineChars="200"/>
        <w:rPr>
          <w:rFonts w:ascii="宋体" w:hAnsi="宋体"/>
          <w:sz w:val="24"/>
        </w:rPr>
      </w:pPr>
      <w:r>
        <w:rPr>
          <w:rFonts w:hint="eastAsia" w:ascii="宋体" w:hAnsi="宋体"/>
          <w:sz w:val="24"/>
        </w:rPr>
        <w:t>上述承诺内容如有不实，我公司愿意承担由此造成的一切法律责任，并承诺以谈判保证金赔偿给采购人造成的损失。</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供应商</w:t>
      </w:r>
      <w:r>
        <w:rPr>
          <w:rFonts w:ascii="宋体" w:hAnsi="宋体"/>
          <w:sz w:val="24"/>
        </w:rPr>
        <w:t xml:space="preserve">名称（公章）： </w:t>
      </w:r>
    </w:p>
    <w:p>
      <w:pPr>
        <w:spacing w:line="360" w:lineRule="auto"/>
        <w:ind w:firstLine="480" w:firstLineChars="200"/>
        <w:rPr>
          <w:rFonts w:ascii="宋体" w:hAnsi="宋体"/>
          <w:sz w:val="24"/>
        </w:rPr>
      </w:pPr>
      <w:r>
        <w:rPr>
          <w:rFonts w:ascii="宋体" w:hAnsi="宋体"/>
          <w:sz w:val="24"/>
        </w:rPr>
        <w:t>法定代表人或其授权代表（</w:t>
      </w:r>
      <w:r>
        <w:rPr>
          <w:rFonts w:hint="eastAsia" w:ascii="宋体" w:hAnsi="宋体"/>
          <w:sz w:val="24"/>
        </w:rPr>
        <w:t>签字或加盖人名章</w:t>
      </w:r>
      <w:r>
        <w:rPr>
          <w:rFonts w:ascii="宋体" w:hAnsi="宋体"/>
          <w:sz w:val="24"/>
        </w:rPr>
        <w:t>）：</w:t>
      </w:r>
    </w:p>
    <w:p>
      <w:pPr>
        <w:spacing w:line="360" w:lineRule="auto"/>
        <w:ind w:firstLine="480" w:firstLineChars="200"/>
        <w:rPr>
          <w:rFonts w:ascii="宋体" w:hAnsi="宋体"/>
          <w:sz w:val="24"/>
        </w:rPr>
      </w:pPr>
      <w:r>
        <w:rPr>
          <w:rFonts w:ascii="宋体" w:hAnsi="宋体"/>
          <w:sz w:val="24"/>
        </w:rPr>
        <w:t>日    期：     年   月    日</w:t>
      </w:r>
    </w:p>
    <w:p>
      <w:pPr>
        <w:widowControl/>
        <w:spacing w:line="360" w:lineRule="auto"/>
        <w:jc w:val="left"/>
        <w:rPr>
          <w:rFonts w:ascii="宋体" w:hAnsi="宋体" w:cs="宋体"/>
          <w:sz w:val="24"/>
        </w:rPr>
      </w:pPr>
    </w:p>
    <w:p>
      <w:pPr>
        <w:pStyle w:val="2"/>
        <w:snapToGrid w:val="0"/>
        <w:spacing w:before="120" w:beforeLines="50" w:line="360" w:lineRule="auto"/>
        <w:rPr>
          <w:rFonts w:hAnsi="宋体" w:cs="宋体"/>
          <w:sz w:val="24"/>
          <w:szCs w:val="24"/>
        </w:rPr>
      </w:pPr>
    </w:p>
    <w:p>
      <w:pPr>
        <w:widowControl/>
        <w:spacing w:line="360" w:lineRule="auto"/>
        <w:jc w:val="left"/>
        <w:rPr>
          <w:rFonts w:ascii="宋体" w:hAnsi="宋体"/>
          <w:sz w:val="24"/>
        </w:rPr>
      </w:pPr>
    </w:p>
    <w:p>
      <w:pPr>
        <w:adjustRightInd w:val="0"/>
        <w:spacing w:line="360" w:lineRule="auto"/>
        <w:jc w:val="left"/>
        <w:textAlignment w:val="baseline"/>
        <w:rPr>
          <w:rFonts w:ascii="宋体" w:hAnsi="宋体"/>
          <w:b/>
          <w:sz w:val="30"/>
          <w:szCs w:val="30"/>
        </w:rPr>
      </w:pPr>
      <w:r>
        <w:rPr>
          <w:rFonts w:ascii="宋体" w:hAnsi="宋体"/>
          <w:b/>
          <w:spacing w:val="20"/>
          <w:sz w:val="24"/>
        </w:rPr>
        <w:br w:type="page"/>
      </w:r>
    </w:p>
    <w:bookmarkEnd w:id="138"/>
    <w:p>
      <w:pPr>
        <w:pStyle w:val="420"/>
        <w:spacing w:line="360" w:lineRule="auto"/>
        <w:ind w:firstLine="0" w:firstLineChars="0"/>
        <w:outlineLvl w:val="1"/>
        <w:rPr>
          <w:rFonts w:ascii="宋体" w:hAnsi="宋体"/>
          <w:b/>
          <w:sz w:val="24"/>
        </w:rPr>
      </w:pPr>
      <w:r>
        <w:rPr>
          <w:rFonts w:hint="eastAsia" w:ascii="宋体" w:hAnsi="宋体"/>
          <w:b/>
          <w:sz w:val="24"/>
        </w:rPr>
        <w:t>附件1</w:t>
      </w:r>
      <w:r>
        <w:rPr>
          <w:rFonts w:hint="eastAsia" w:ascii="宋体" w:hAnsi="宋体"/>
          <w:b/>
          <w:sz w:val="24"/>
          <w:lang w:val="en-US" w:eastAsia="zh-CN"/>
        </w:rPr>
        <w:t>0</w:t>
      </w:r>
      <w:r>
        <w:rPr>
          <w:rFonts w:hint="eastAsia" w:ascii="宋体" w:hAnsi="宋体"/>
          <w:b/>
          <w:sz w:val="24"/>
        </w:rPr>
        <w:t xml:space="preserve"> 投标设备技术性能指标的详细描述</w:t>
      </w:r>
    </w:p>
    <w:p>
      <w:pPr>
        <w:ind w:firstLine="420" w:firstLineChars="200"/>
        <w:rPr>
          <w:szCs w:val="21"/>
        </w:rPr>
      </w:pPr>
      <w:r>
        <w:rPr>
          <w:rFonts w:hint="eastAsia"/>
          <w:szCs w:val="21"/>
        </w:rPr>
        <w:t>供应商自行填写相关技术要求响应表（注：最低技术性能考核指标为采购文件第五章采购需求“附表”中内容，供应商应逐条对应条款号填写，投标设备技术性能指标为供应商所投设备的技术性能指标。）</w:t>
      </w:r>
    </w:p>
    <w:p>
      <w:pPr>
        <w:jc w:val="center"/>
        <w:rPr>
          <w:b/>
        </w:rPr>
      </w:pPr>
    </w:p>
    <w:tbl>
      <w:tblPr>
        <w:tblStyle w:val="7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4615"/>
        <w:gridCol w:w="3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Align w:val="center"/>
          </w:tcPr>
          <w:p>
            <w:pPr>
              <w:spacing w:line="360" w:lineRule="auto"/>
              <w:jc w:val="center"/>
              <w:rPr>
                <w:rFonts w:ascii="宋体" w:hAnsi="宋体" w:cs="宋体"/>
                <w:bCs/>
                <w:szCs w:val="21"/>
              </w:rPr>
            </w:pPr>
            <w:r>
              <w:rPr>
                <w:rFonts w:hint="eastAsia" w:ascii="宋体" w:hAnsi="宋体" w:cs="宋体"/>
                <w:bCs/>
                <w:szCs w:val="21"/>
              </w:rPr>
              <w:t>条款号</w:t>
            </w:r>
          </w:p>
        </w:tc>
        <w:tc>
          <w:tcPr>
            <w:tcW w:w="4615" w:type="dxa"/>
            <w:vAlign w:val="center"/>
          </w:tcPr>
          <w:p>
            <w:pPr>
              <w:spacing w:line="360" w:lineRule="auto"/>
              <w:jc w:val="center"/>
              <w:rPr>
                <w:rFonts w:ascii="宋体" w:hAnsi="宋体" w:cs="宋体"/>
                <w:bCs/>
                <w:szCs w:val="21"/>
              </w:rPr>
            </w:pPr>
            <w:r>
              <w:rPr>
                <w:rFonts w:hint="eastAsia" w:ascii="宋体" w:hAnsi="宋体" w:cs="宋体"/>
                <w:bCs/>
                <w:szCs w:val="21"/>
              </w:rPr>
              <w:t>最低技术性能考核指标</w:t>
            </w:r>
          </w:p>
        </w:tc>
        <w:tc>
          <w:tcPr>
            <w:tcW w:w="3333" w:type="dxa"/>
            <w:vAlign w:val="center"/>
          </w:tcPr>
          <w:p>
            <w:pPr>
              <w:spacing w:line="360" w:lineRule="auto"/>
              <w:jc w:val="center"/>
              <w:rPr>
                <w:rFonts w:ascii="宋体" w:hAnsi="宋体" w:cs="宋体"/>
                <w:szCs w:val="21"/>
              </w:rPr>
            </w:pPr>
            <w:r>
              <w:rPr>
                <w:rFonts w:hint="eastAsia" w:ascii="宋体" w:hAnsi="宋体" w:cs="宋体"/>
                <w:szCs w:val="21"/>
              </w:rPr>
              <w:t>投标设备技术性能指标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Align w:val="center"/>
          </w:tcPr>
          <w:p>
            <w:pPr>
              <w:spacing w:line="360" w:lineRule="auto"/>
              <w:rPr>
                <w:rFonts w:ascii="宋体" w:hAnsi="宋体" w:cs="等线"/>
                <w:szCs w:val="21"/>
              </w:rPr>
            </w:pPr>
          </w:p>
        </w:tc>
        <w:tc>
          <w:tcPr>
            <w:tcW w:w="4615" w:type="dxa"/>
            <w:vAlign w:val="center"/>
          </w:tcPr>
          <w:p>
            <w:pPr>
              <w:spacing w:line="360" w:lineRule="auto"/>
              <w:rPr>
                <w:rFonts w:ascii="宋体" w:hAnsi="宋体" w:cs="等线"/>
                <w:szCs w:val="21"/>
              </w:rPr>
            </w:pPr>
          </w:p>
        </w:tc>
        <w:tc>
          <w:tcPr>
            <w:tcW w:w="3333" w:type="dxa"/>
          </w:tcPr>
          <w:p>
            <w:pPr>
              <w:spacing w:line="360" w:lineRule="auto"/>
              <w:rPr>
                <w:rFonts w:ascii="宋体" w:hAnsi="宋体"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Align w:val="center"/>
          </w:tcPr>
          <w:p>
            <w:pPr>
              <w:spacing w:line="360" w:lineRule="auto"/>
              <w:rPr>
                <w:rFonts w:ascii="宋体" w:hAnsi="宋体" w:cs="等线"/>
                <w:szCs w:val="21"/>
              </w:rPr>
            </w:pPr>
          </w:p>
        </w:tc>
        <w:tc>
          <w:tcPr>
            <w:tcW w:w="4615" w:type="dxa"/>
            <w:vAlign w:val="center"/>
          </w:tcPr>
          <w:p>
            <w:pPr>
              <w:spacing w:line="360" w:lineRule="auto"/>
              <w:rPr>
                <w:rFonts w:ascii="宋体" w:hAnsi="宋体" w:cs="等线"/>
                <w:szCs w:val="21"/>
              </w:rPr>
            </w:pPr>
          </w:p>
        </w:tc>
        <w:tc>
          <w:tcPr>
            <w:tcW w:w="3333" w:type="dxa"/>
          </w:tcPr>
          <w:p>
            <w:pPr>
              <w:spacing w:line="360" w:lineRule="auto"/>
              <w:rPr>
                <w:rFonts w:ascii="宋体" w:hAnsi="宋体"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Align w:val="center"/>
          </w:tcPr>
          <w:p>
            <w:pPr>
              <w:spacing w:line="360" w:lineRule="auto"/>
              <w:rPr>
                <w:rFonts w:ascii="宋体" w:hAnsi="宋体" w:cs="等线"/>
                <w:szCs w:val="21"/>
              </w:rPr>
            </w:pPr>
          </w:p>
        </w:tc>
        <w:tc>
          <w:tcPr>
            <w:tcW w:w="4615" w:type="dxa"/>
            <w:vAlign w:val="center"/>
          </w:tcPr>
          <w:p>
            <w:pPr>
              <w:spacing w:line="360" w:lineRule="auto"/>
              <w:rPr>
                <w:rFonts w:ascii="宋体" w:hAnsi="宋体" w:cs="等线"/>
                <w:szCs w:val="21"/>
              </w:rPr>
            </w:pPr>
          </w:p>
        </w:tc>
        <w:tc>
          <w:tcPr>
            <w:tcW w:w="3333" w:type="dxa"/>
          </w:tcPr>
          <w:p>
            <w:pPr>
              <w:spacing w:line="360" w:lineRule="auto"/>
              <w:rPr>
                <w:rFonts w:ascii="宋体" w:hAnsi="宋体"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Align w:val="center"/>
          </w:tcPr>
          <w:p>
            <w:pPr>
              <w:spacing w:line="360" w:lineRule="auto"/>
              <w:rPr>
                <w:rFonts w:ascii="宋体" w:hAnsi="宋体" w:cs="等线"/>
                <w:szCs w:val="21"/>
              </w:rPr>
            </w:pPr>
          </w:p>
        </w:tc>
        <w:tc>
          <w:tcPr>
            <w:tcW w:w="4615" w:type="dxa"/>
            <w:vAlign w:val="center"/>
          </w:tcPr>
          <w:p>
            <w:pPr>
              <w:spacing w:line="360" w:lineRule="auto"/>
              <w:rPr>
                <w:rFonts w:ascii="宋体" w:hAnsi="宋体" w:cs="等线"/>
                <w:szCs w:val="21"/>
              </w:rPr>
            </w:pPr>
          </w:p>
        </w:tc>
        <w:tc>
          <w:tcPr>
            <w:tcW w:w="3333" w:type="dxa"/>
          </w:tcPr>
          <w:p>
            <w:pPr>
              <w:spacing w:line="360" w:lineRule="auto"/>
              <w:rPr>
                <w:rFonts w:ascii="宋体" w:hAnsi="宋体"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Align w:val="center"/>
          </w:tcPr>
          <w:p>
            <w:pPr>
              <w:spacing w:line="360" w:lineRule="auto"/>
              <w:rPr>
                <w:rFonts w:ascii="宋体" w:hAnsi="宋体" w:cs="等线"/>
                <w:szCs w:val="21"/>
              </w:rPr>
            </w:pPr>
          </w:p>
        </w:tc>
        <w:tc>
          <w:tcPr>
            <w:tcW w:w="4615" w:type="dxa"/>
            <w:vAlign w:val="center"/>
          </w:tcPr>
          <w:p>
            <w:pPr>
              <w:spacing w:line="360" w:lineRule="auto"/>
              <w:rPr>
                <w:rFonts w:ascii="宋体" w:hAnsi="宋体" w:cs="等线"/>
                <w:szCs w:val="21"/>
              </w:rPr>
            </w:pPr>
          </w:p>
        </w:tc>
        <w:tc>
          <w:tcPr>
            <w:tcW w:w="3333" w:type="dxa"/>
          </w:tcPr>
          <w:p>
            <w:pPr>
              <w:spacing w:line="360" w:lineRule="auto"/>
              <w:rPr>
                <w:rFonts w:ascii="宋体" w:hAnsi="宋体"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Align w:val="center"/>
          </w:tcPr>
          <w:p>
            <w:pPr>
              <w:spacing w:line="360" w:lineRule="auto"/>
              <w:rPr>
                <w:rFonts w:ascii="宋体" w:hAnsi="宋体" w:cs="等线"/>
                <w:szCs w:val="21"/>
              </w:rPr>
            </w:pPr>
          </w:p>
        </w:tc>
        <w:tc>
          <w:tcPr>
            <w:tcW w:w="4615" w:type="dxa"/>
            <w:vAlign w:val="center"/>
          </w:tcPr>
          <w:p>
            <w:pPr>
              <w:spacing w:line="360" w:lineRule="auto"/>
              <w:rPr>
                <w:rFonts w:ascii="宋体" w:hAnsi="宋体" w:cs="等线"/>
                <w:szCs w:val="21"/>
              </w:rPr>
            </w:pPr>
          </w:p>
        </w:tc>
        <w:tc>
          <w:tcPr>
            <w:tcW w:w="3333" w:type="dxa"/>
          </w:tcPr>
          <w:p>
            <w:pPr>
              <w:spacing w:line="360" w:lineRule="auto"/>
              <w:rPr>
                <w:rFonts w:ascii="宋体" w:hAnsi="宋体"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Align w:val="center"/>
          </w:tcPr>
          <w:p>
            <w:pPr>
              <w:spacing w:line="360" w:lineRule="auto"/>
              <w:rPr>
                <w:rFonts w:ascii="宋体" w:hAnsi="宋体" w:cs="等线"/>
                <w:szCs w:val="21"/>
              </w:rPr>
            </w:pPr>
          </w:p>
        </w:tc>
        <w:tc>
          <w:tcPr>
            <w:tcW w:w="4615" w:type="dxa"/>
            <w:vAlign w:val="center"/>
          </w:tcPr>
          <w:p>
            <w:pPr>
              <w:spacing w:line="360" w:lineRule="auto"/>
              <w:rPr>
                <w:rFonts w:ascii="宋体" w:hAnsi="宋体" w:cs="等线"/>
                <w:szCs w:val="21"/>
              </w:rPr>
            </w:pPr>
          </w:p>
        </w:tc>
        <w:tc>
          <w:tcPr>
            <w:tcW w:w="3333" w:type="dxa"/>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Align w:val="center"/>
          </w:tcPr>
          <w:p>
            <w:pPr>
              <w:spacing w:line="360" w:lineRule="auto"/>
              <w:rPr>
                <w:rFonts w:ascii="宋体" w:hAnsi="宋体" w:cs="等线"/>
                <w:szCs w:val="21"/>
              </w:rPr>
            </w:pPr>
          </w:p>
        </w:tc>
        <w:tc>
          <w:tcPr>
            <w:tcW w:w="4615" w:type="dxa"/>
          </w:tcPr>
          <w:p>
            <w:pPr>
              <w:spacing w:line="360" w:lineRule="auto"/>
              <w:rPr>
                <w:rFonts w:ascii="宋体" w:hAnsi="宋体" w:cs="等线"/>
                <w:szCs w:val="21"/>
              </w:rPr>
            </w:pPr>
          </w:p>
        </w:tc>
        <w:tc>
          <w:tcPr>
            <w:tcW w:w="3333" w:type="dxa"/>
          </w:tcPr>
          <w:p>
            <w:pPr>
              <w:spacing w:line="360" w:lineRule="auto"/>
              <w:rPr>
                <w:rFonts w:ascii="宋体" w:hAnsi="宋体"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Align w:val="center"/>
          </w:tcPr>
          <w:p>
            <w:pPr>
              <w:spacing w:line="360" w:lineRule="auto"/>
              <w:rPr>
                <w:rFonts w:ascii="宋体" w:hAnsi="宋体" w:cs="等线"/>
                <w:szCs w:val="21"/>
              </w:rPr>
            </w:pPr>
          </w:p>
        </w:tc>
        <w:tc>
          <w:tcPr>
            <w:tcW w:w="4615" w:type="dxa"/>
          </w:tcPr>
          <w:p>
            <w:pPr>
              <w:spacing w:line="360" w:lineRule="auto"/>
              <w:rPr>
                <w:rFonts w:ascii="宋体" w:hAnsi="宋体" w:cs="等线"/>
                <w:szCs w:val="21"/>
              </w:rPr>
            </w:pPr>
          </w:p>
        </w:tc>
        <w:tc>
          <w:tcPr>
            <w:tcW w:w="3333" w:type="dxa"/>
          </w:tcPr>
          <w:p>
            <w:pPr>
              <w:spacing w:line="360" w:lineRule="auto"/>
              <w:rPr>
                <w:rFonts w:ascii="宋体" w:hAnsi="宋体"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Align w:val="center"/>
          </w:tcPr>
          <w:p>
            <w:pPr>
              <w:spacing w:line="360" w:lineRule="auto"/>
              <w:rPr>
                <w:rFonts w:ascii="宋体" w:hAnsi="宋体" w:cs="等线"/>
                <w:szCs w:val="21"/>
              </w:rPr>
            </w:pPr>
          </w:p>
        </w:tc>
        <w:tc>
          <w:tcPr>
            <w:tcW w:w="4615" w:type="dxa"/>
          </w:tcPr>
          <w:p>
            <w:pPr>
              <w:spacing w:line="360" w:lineRule="auto"/>
              <w:rPr>
                <w:rFonts w:ascii="宋体" w:hAnsi="宋体" w:cs="等线"/>
                <w:szCs w:val="21"/>
              </w:rPr>
            </w:pPr>
          </w:p>
        </w:tc>
        <w:tc>
          <w:tcPr>
            <w:tcW w:w="3333" w:type="dxa"/>
          </w:tcPr>
          <w:p>
            <w:pPr>
              <w:spacing w:line="360" w:lineRule="auto"/>
              <w:rPr>
                <w:rFonts w:ascii="宋体" w:hAnsi="宋体"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Align w:val="center"/>
          </w:tcPr>
          <w:p>
            <w:pPr>
              <w:spacing w:line="360" w:lineRule="auto"/>
              <w:rPr>
                <w:rFonts w:ascii="宋体" w:hAnsi="宋体" w:cs="等线"/>
                <w:szCs w:val="21"/>
              </w:rPr>
            </w:pPr>
          </w:p>
        </w:tc>
        <w:tc>
          <w:tcPr>
            <w:tcW w:w="4615" w:type="dxa"/>
          </w:tcPr>
          <w:p>
            <w:pPr>
              <w:spacing w:line="360" w:lineRule="auto"/>
              <w:rPr>
                <w:rFonts w:ascii="宋体" w:hAnsi="宋体" w:cs="等线"/>
                <w:szCs w:val="21"/>
              </w:rPr>
            </w:pPr>
          </w:p>
        </w:tc>
        <w:tc>
          <w:tcPr>
            <w:tcW w:w="3333" w:type="dxa"/>
          </w:tcPr>
          <w:p>
            <w:pPr>
              <w:spacing w:line="360" w:lineRule="auto"/>
              <w:rPr>
                <w:rFonts w:ascii="宋体" w:hAnsi="宋体"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Align w:val="center"/>
          </w:tcPr>
          <w:p>
            <w:pPr>
              <w:spacing w:line="360" w:lineRule="auto"/>
              <w:rPr>
                <w:rFonts w:ascii="宋体" w:hAnsi="宋体" w:cs="等线"/>
                <w:szCs w:val="21"/>
              </w:rPr>
            </w:pPr>
          </w:p>
        </w:tc>
        <w:tc>
          <w:tcPr>
            <w:tcW w:w="4615" w:type="dxa"/>
          </w:tcPr>
          <w:p>
            <w:pPr>
              <w:spacing w:line="360" w:lineRule="auto"/>
              <w:rPr>
                <w:rFonts w:ascii="宋体" w:hAnsi="宋体" w:cs="等线"/>
                <w:szCs w:val="21"/>
              </w:rPr>
            </w:pPr>
          </w:p>
        </w:tc>
        <w:tc>
          <w:tcPr>
            <w:tcW w:w="3333" w:type="dxa"/>
          </w:tcPr>
          <w:p>
            <w:pPr>
              <w:spacing w:line="360" w:lineRule="auto"/>
              <w:rPr>
                <w:rFonts w:ascii="宋体" w:hAnsi="宋体"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0" w:type="dxa"/>
            <w:vAlign w:val="center"/>
          </w:tcPr>
          <w:p>
            <w:pPr>
              <w:spacing w:line="360" w:lineRule="auto"/>
              <w:rPr>
                <w:rFonts w:ascii="宋体" w:hAnsi="宋体" w:cs="等线"/>
                <w:szCs w:val="21"/>
              </w:rPr>
            </w:pPr>
          </w:p>
        </w:tc>
        <w:tc>
          <w:tcPr>
            <w:tcW w:w="4615" w:type="dxa"/>
            <w:vAlign w:val="center"/>
          </w:tcPr>
          <w:p>
            <w:pPr>
              <w:spacing w:line="360" w:lineRule="auto"/>
              <w:rPr>
                <w:rFonts w:ascii="宋体" w:hAnsi="宋体" w:cs="等线"/>
                <w:szCs w:val="21"/>
              </w:rPr>
            </w:pPr>
          </w:p>
        </w:tc>
        <w:tc>
          <w:tcPr>
            <w:tcW w:w="3333" w:type="dxa"/>
          </w:tcPr>
          <w:p>
            <w:pPr>
              <w:spacing w:line="360" w:lineRule="auto"/>
              <w:rPr>
                <w:rFonts w:ascii="宋体" w:hAnsi="宋体" w:cs="等线"/>
                <w:szCs w:val="21"/>
              </w:rPr>
            </w:pPr>
          </w:p>
        </w:tc>
      </w:tr>
    </w:tbl>
    <w:p>
      <w:pPr>
        <w:rPr>
          <w:rFonts w:ascii="宋体" w:hAnsi="宋体"/>
          <w:b/>
          <w:sz w:val="24"/>
        </w:rPr>
      </w:pPr>
    </w:p>
    <w:p>
      <w:pPr>
        <w:spacing w:before="120" w:beforeLines="50" w:line="360" w:lineRule="auto"/>
        <w:rPr>
          <w:rFonts w:ascii="宋体" w:hAnsi="宋体"/>
        </w:rPr>
      </w:pPr>
      <w:r>
        <w:rPr>
          <w:rFonts w:hint="eastAsia" w:ascii="宋体" w:hAnsi="宋体"/>
        </w:rPr>
        <w:t>供应商：（公章）</w:t>
      </w:r>
    </w:p>
    <w:p>
      <w:pPr>
        <w:spacing w:before="120" w:beforeLines="50" w:line="360" w:lineRule="auto"/>
        <w:rPr>
          <w:rFonts w:ascii="宋体" w:hAnsi="宋体"/>
        </w:rPr>
      </w:pPr>
      <w:r>
        <w:rPr>
          <w:rFonts w:ascii="宋体" w:hAnsi="宋体"/>
        </w:rPr>
        <w:t>法定代表人或其授权代表：（</w:t>
      </w:r>
      <w:r>
        <w:rPr>
          <w:rFonts w:hint="eastAsia" w:ascii="宋体" w:hAnsi="宋体"/>
        </w:rPr>
        <w:t>签字或加盖人名章</w:t>
      </w:r>
      <w:r>
        <w:rPr>
          <w:rFonts w:ascii="宋体" w:hAnsi="宋体"/>
        </w:rPr>
        <w:t>）</w:t>
      </w:r>
    </w:p>
    <w:p>
      <w:pPr>
        <w:spacing w:before="120" w:beforeLines="50" w:line="360" w:lineRule="auto"/>
        <w:rPr>
          <w:rFonts w:ascii="宋体" w:hAnsi="宋体"/>
        </w:rPr>
      </w:pPr>
      <w:r>
        <w:rPr>
          <w:rFonts w:ascii="宋体" w:hAnsi="宋体"/>
        </w:rPr>
        <w:t>日期：</w:t>
      </w:r>
    </w:p>
    <w:p>
      <w:pPr>
        <w:rPr>
          <w:rFonts w:ascii="宋体" w:hAnsi="宋体"/>
          <w:b/>
          <w:sz w:val="24"/>
        </w:rPr>
      </w:pPr>
      <w:r>
        <w:rPr>
          <w:rFonts w:hint="eastAsia" w:ascii="宋体" w:hAnsi="宋体"/>
          <w:b/>
          <w:sz w:val="24"/>
        </w:rPr>
        <w:br w:type="page"/>
      </w:r>
    </w:p>
    <w:p>
      <w:pPr>
        <w:pStyle w:val="69"/>
        <w:jc w:val="both"/>
        <w:outlineLvl w:val="1"/>
        <w:rPr>
          <w:rFonts w:ascii="宋体" w:hAnsi="宋体" w:eastAsia="宋体"/>
          <w:kern w:val="2"/>
          <w:sz w:val="24"/>
          <w:szCs w:val="24"/>
        </w:rPr>
      </w:pPr>
      <w:r>
        <w:rPr>
          <w:rFonts w:hint="eastAsia" w:ascii="宋体" w:hAnsi="宋体" w:eastAsia="宋体"/>
          <w:kern w:val="2"/>
          <w:sz w:val="24"/>
          <w:szCs w:val="24"/>
        </w:rPr>
        <w:t>附件1</w:t>
      </w:r>
      <w:r>
        <w:rPr>
          <w:rFonts w:hint="eastAsia" w:ascii="宋体" w:hAnsi="宋体" w:eastAsia="宋体"/>
          <w:kern w:val="2"/>
          <w:sz w:val="24"/>
          <w:szCs w:val="24"/>
          <w:lang w:val="en-US" w:eastAsia="zh-CN"/>
        </w:rPr>
        <w:t>1</w:t>
      </w:r>
      <w:r>
        <w:rPr>
          <w:rFonts w:hint="eastAsia" w:ascii="宋体" w:hAnsi="宋体" w:eastAsia="宋体"/>
          <w:kern w:val="2"/>
          <w:sz w:val="24"/>
          <w:szCs w:val="24"/>
        </w:rPr>
        <w:t>技术支持资料</w:t>
      </w:r>
    </w:p>
    <w:p>
      <w:pPr>
        <w:spacing w:line="480" w:lineRule="auto"/>
        <w:rPr>
          <w:rFonts w:ascii="宋体" w:hAnsi="宋体"/>
          <w:szCs w:val="21"/>
        </w:rPr>
      </w:pPr>
    </w:p>
    <w:p>
      <w:pPr>
        <w:spacing w:line="480" w:lineRule="auto"/>
        <w:rPr>
          <w:rFonts w:ascii="宋体" w:hAnsi="宋体"/>
          <w:szCs w:val="21"/>
        </w:rPr>
      </w:pPr>
      <w:r>
        <w:rPr>
          <w:rFonts w:hint="eastAsia" w:ascii="宋体" w:hAnsi="宋体"/>
          <w:szCs w:val="21"/>
        </w:rPr>
        <w:t>注：技术支持资料应为制造商公开发布的印刷资料，或检测报告或其他产品样本、照片等，并能清晰表明关键部位的结构。</w:t>
      </w:r>
    </w:p>
    <w:p>
      <w:pPr>
        <w:pStyle w:val="420"/>
        <w:spacing w:line="360" w:lineRule="auto"/>
        <w:ind w:firstLine="0" w:firstLineChars="0"/>
        <w:outlineLvl w:val="1"/>
        <w:rPr>
          <w:rFonts w:ascii="宋体" w:hAnsi="宋体"/>
          <w:b/>
          <w:sz w:val="24"/>
        </w:rPr>
      </w:pPr>
    </w:p>
    <w:p>
      <w:pPr>
        <w:widowControl/>
        <w:jc w:val="left"/>
        <w:rPr>
          <w:rFonts w:ascii="宋体" w:hAnsi="宋体"/>
          <w:bCs/>
          <w:szCs w:val="21"/>
        </w:rPr>
      </w:pPr>
    </w:p>
    <w:p>
      <w:pPr>
        <w:spacing w:line="360" w:lineRule="auto"/>
        <w:rPr>
          <w:rFonts w:ascii="宋体" w:hAnsi="宋体"/>
          <w:bCs/>
          <w:szCs w:val="21"/>
        </w:rPr>
      </w:pPr>
    </w:p>
    <w:p>
      <w:pPr>
        <w:spacing w:before="120" w:beforeLines="50" w:line="360" w:lineRule="auto"/>
        <w:rPr>
          <w:rFonts w:ascii="宋体" w:hAnsi="宋体"/>
          <w:bCs/>
          <w:szCs w:val="21"/>
        </w:rPr>
      </w:pPr>
    </w:p>
    <w:p>
      <w:pPr>
        <w:spacing w:before="120" w:beforeLines="50" w:line="360" w:lineRule="auto"/>
        <w:rPr>
          <w:rFonts w:ascii="宋体" w:hAnsi="宋体"/>
          <w:bCs/>
          <w:szCs w:val="21"/>
        </w:rPr>
      </w:pPr>
    </w:p>
    <w:p>
      <w:pPr>
        <w:spacing w:before="120" w:beforeLines="50" w:line="360" w:lineRule="auto"/>
        <w:rPr>
          <w:rFonts w:ascii="宋体" w:hAnsi="宋体"/>
          <w:bCs/>
          <w:szCs w:val="21"/>
        </w:rPr>
      </w:pPr>
    </w:p>
    <w:p>
      <w:pPr>
        <w:spacing w:before="120" w:beforeLines="50" w:line="360" w:lineRule="auto"/>
        <w:rPr>
          <w:rFonts w:ascii="宋体" w:hAnsi="宋体"/>
          <w:bCs/>
          <w:szCs w:val="21"/>
        </w:rPr>
      </w:pPr>
    </w:p>
    <w:p>
      <w:pPr>
        <w:spacing w:line="360" w:lineRule="auto"/>
        <w:rPr>
          <w:rFonts w:ascii="宋体" w:hAnsi="宋体"/>
          <w:szCs w:val="21"/>
        </w:rPr>
      </w:pPr>
    </w:p>
    <w:p>
      <w:pPr>
        <w:spacing w:line="360" w:lineRule="auto"/>
        <w:rPr>
          <w:rFonts w:ascii="宋体" w:hAnsi="宋体"/>
        </w:rPr>
      </w:pPr>
      <w:r>
        <w:rPr>
          <w:rFonts w:ascii="宋体" w:hAnsi="宋体"/>
        </w:rPr>
        <w:br w:type="page"/>
      </w:r>
    </w:p>
    <w:p>
      <w:pPr>
        <w:pStyle w:val="69"/>
        <w:jc w:val="both"/>
        <w:outlineLvl w:val="1"/>
        <w:rPr>
          <w:rFonts w:ascii="宋体" w:hAnsi="宋体" w:eastAsia="宋体"/>
          <w:kern w:val="2"/>
          <w:sz w:val="24"/>
          <w:szCs w:val="24"/>
        </w:rPr>
      </w:pPr>
      <w:r>
        <w:rPr>
          <w:rFonts w:hint="eastAsia" w:ascii="宋体" w:hAnsi="宋体" w:eastAsia="宋体"/>
          <w:kern w:val="2"/>
          <w:sz w:val="24"/>
          <w:szCs w:val="24"/>
        </w:rPr>
        <w:t>附件1</w:t>
      </w:r>
      <w:r>
        <w:rPr>
          <w:rFonts w:hint="eastAsia" w:ascii="宋体" w:hAnsi="宋体" w:eastAsia="宋体"/>
          <w:kern w:val="2"/>
          <w:sz w:val="24"/>
          <w:szCs w:val="24"/>
          <w:lang w:val="en-US" w:eastAsia="zh-CN"/>
        </w:rPr>
        <w:t>2</w:t>
      </w:r>
      <w:r>
        <w:rPr>
          <w:rFonts w:hint="eastAsia" w:ascii="宋体" w:hAnsi="宋体" w:eastAsia="宋体"/>
          <w:kern w:val="2"/>
          <w:sz w:val="24"/>
          <w:szCs w:val="24"/>
        </w:rPr>
        <w:t>设备技术及安装方案</w:t>
      </w:r>
    </w:p>
    <w:p>
      <w:pPr>
        <w:spacing w:line="480" w:lineRule="auto"/>
        <w:rPr>
          <w:rFonts w:ascii="宋体" w:hAnsi="宋体"/>
          <w:szCs w:val="21"/>
        </w:rPr>
      </w:pPr>
    </w:p>
    <w:p>
      <w:pPr>
        <w:pStyle w:val="2"/>
      </w:pPr>
      <w:r>
        <w:rPr>
          <w:rFonts w:hint="eastAsia"/>
        </w:rPr>
        <w:t>一、投标设备整体参数</w:t>
      </w:r>
    </w:p>
    <w:p>
      <w:pPr>
        <w:pStyle w:val="2"/>
      </w:pPr>
    </w:p>
    <w:p>
      <w:pPr>
        <w:pStyle w:val="2"/>
      </w:pPr>
    </w:p>
    <w:p>
      <w:pPr>
        <w:pStyle w:val="2"/>
      </w:pPr>
      <w:r>
        <w:rPr>
          <w:rFonts w:hint="eastAsia"/>
        </w:rPr>
        <w:t>二、投标人履约能力</w:t>
      </w:r>
    </w:p>
    <w:p>
      <w:pPr>
        <w:pStyle w:val="2"/>
      </w:pPr>
    </w:p>
    <w:p>
      <w:pPr>
        <w:pStyle w:val="2"/>
      </w:pPr>
    </w:p>
    <w:p>
      <w:pPr>
        <w:pStyle w:val="2"/>
      </w:pPr>
      <w:r>
        <w:rPr>
          <w:rFonts w:hint="eastAsia"/>
        </w:rPr>
        <w:t>三、质保期服务能力</w:t>
      </w:r>
    </w:p>
    <w:p>
      <w:pPr>
        <w:pStyle w:val="2"/>
      </w:pPr>
    </w:p>
    <w:p>
      <w:pPr>
        <w:pStyle w:val="2"/>
      </w:pPr>
    </w:p>
    <w:p>
      <w:pPr>
        <w:pStyle w:val="2"/>
      </w:pPr>
      <w:r>
        <w:rPr>
          <w:rFonts w:hint="eastAsia"/>
        </w:rPr>
        <w:t>四、安装技术方案及安全生产方案</w:t>
      </w:r>
    </w:p>
    <w:p>
      <w:pPr>
        <w:pStyle w:val="2"/>
      </w:pPr>
    </w:p>
    <w:p>
      <w:pPr>
        <w:pStyle w:val="2"/>
      </w:pPr>
    </w:p>
    <w:p>
      <w:pPr>
        <w:pStyle w:val="2"/>
      </w:pPr>
      <w:r>
        <w:rPr>
          <w:rFonts w:hint="eastAsia"/>
        </w:rPr>
        <w:t>五、安装计划</w:t>
      </w:r>
    </w:p>
    <w:p>
      <w:pPr>
        <w:pStyle w:val="2"/>
      </w:pPr>
    </w:p>
    <w:p>
      <w:pPr>
        <w:pStyle w:val="2"/>
      </w:pPr>
      <w:r>
        <w:rPr>
          <w:rFonts w:hint="eastAsia"/>
        </w:rPr>
        <w:t>内容格式自拟</w:t>
      </w:r>
    </w:p>
    <w:p>
      <w:r>
        <w:rPr>
          <w:rFonts w:hint="eastAsia"/>
        </w:rPr>
        <w:br w:type="page"/>
      </w:r>
    </w:p>
    <w:p>
      <w:pPr>
        <w:pStyle w:val="2"/>
        <w:rPr>
          <w:rFonts w:hAnsi="宋体" w:cs="Times New Roman"/>
          <w:b/>
          <w:sz w:val="24"/>
          <w:szCs w:val="24"/>
        </w:rPr>
      </w:pPr>
      <w:r>
        <w:rPr>
          <w:rFonts w:hint="eastAsia" w:hAnsi="宋体" w:cs="Times New Roman"/>
          <w:b/>
          <w:sz w:val="24"/>
          <w:szCs w:val="24"/>
        </w:rPr>
        <w:t>附件14   其他资料（如有）</w:t>
      </w:r>
    </w:p>
    <w:p>
      <w:pPr>
        <w:rPr>
          <w:rFonts w:ascii="宋体" w:hAnsi="宋体"/>
          <w:b/>
          <w:sz w:val="24"/>
        </w:rPr>
      </w:pPr>
      <w:r>
        <w:rPr>
          <w:rFonts w:hint="eastAsia" w:ascii="宋体" w:hAnsi="宋体"/>
          <w:b/>
          <w:sz w:val="24"/>
        </w:rPr>
        <w:br w:type="page"/>
      </w:r>
    </w:p>
    <w:p>
      <w:pPr>
        <w:pStyle w:val="420"/>
        <w:spacing w:line="360" w:lineRule="auto"/>
        <w:ind w:firstLine="0" w:firstLineChars="0"/>
        <w:outlineLvl w:val="1"/>
        <w:rPr>
          <w:rFonts w:ascii="宋体" w:hAnsi="宋体"/>
          <w:b/>
          <w:sz w:val="24"/>
        </w:rPr>
      </w:pPr>
      <w:r>
        <w:rPr>
          <w:rFonts w:hint="eastAsia" w:ascii="宋体" w:hAnsi="宋体"/>
          <w:b/>
          <w:sz w:val="24"/>
        </w:rPr>
        <w:t>最终报价函（注：此表不用装订在响应文件内）</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最终报价函</w:t>
      </w:r>
    </w:p>
    <w:tbl>
      <w:tblPr>
        <w:tblStyle w:val="73"/>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4"/>
        <w:gridCol w:w="6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124" w:type="dxa"/>
            <w:vAlign w:val="center"/>
          </w:tcPr>
          <w:p>
            <w:pPr>
              <w:spacing w:line="360" w:lineRule="auto"/>
              <w:ind w:left="141" w:leftChars="67" w:right="103" w:rightChars="49"/>
              <w:jc w:val="center"/>
              <w:rPr>
                <w:rFonts w:ascii="宋体" w:hAnsi="宋体"/>
                <w:b/>
                <w:sz w:val="24"/>
              </w:rPr>
            </w:pPr>
            <w:r>
              <w:rPr>
                <w:rFonts w:hint="eastAsia" w:ascii="宋体" w:hAnsi="宋体"/>
                <w:b/>
                <w:sz w:val="24"/>
              </w:rPr>
              <w:t>项目编号及谈判文件名称</w:t>
            </w:r>
          </w:p>
        </w:tc>
        <w:tc>
          <w:tcPr>
            <w:tcW w:w="6827" w:type="dxa"/>
            <w:vAlign w:val="center"/>
          </w:tcPr>
          <w:p>
            <w:pPr>
              <w:spacing w:line="360" w:lineRule="auto"/>
              <w:ind w:left="189" w:leftChars="90" w:firstLine="1"/>
              <w:rPr>
                <w:sz w:val="24"/>
              </w:rPr>
            </w:pPr>
            <w:r>
              <w:rPr>
                <w:rFonts w:hint="eastAsia"/>
                <w:sz w:val="24"/>
              </w:rPr>
              <w:t>项目编号：</w:t>
            </w:r>
          </w:p>
          <w:p>
            <w:pPr>
              <w:spacing w:line="360" w:lineRule="auto"/>
              <w:ind w:left="189" w:leftChars="90" w:firstLine="1"/>
              <w:rPr>
                <w:sz w:val="24"/>
              </w:rPr>
            </w:pPr>
            <w:r>
              <w:rPr>
                <w:rFonts w:hint="eastAsia"/>
                <w:sz w:val="24"/>
              </w:rPr>
              <w:t>谈判项目名称：</w:t>
            </w:r>
          </w:p>
          <w:p>
            <w:pPr>
              <w:spacing w:line="360" w:lineRule="auto"/>
              <w:ind w:left="189" w:leftChars="90" w:firstLine="1"/>
              <w:rPr>
                <w:sz w:val="24"/>
              </w:rPr>
            </w:pPr>
            <w:r>
              <w:rPr>
                <w:rFonts w:hint="eastAsia"/>
                <w:b/>
                <w:bCs/>
                <w:sz w:val="24"/>
              </w:rPr>
              <w:t>合同包号（如有）：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124" w:type="dxa"/>
            <w:vAlign w:val="center"/>
          </w:tcPr>
          <w:p>
            <w:pPr>
              <w:spacing w:line="360" w:lineRule="auto"/>
              <w:ind w:left="141" w:leftChars="67" w:right="103" w:rightChars="49"/>
              <w:jc w:val="center"/>
              <w:rPr>
                <w:rFonts w:ascii="宋体" w:hAnsi="宋体"/>
                <w:b/>
                <w:sz w:val="24"/>
              </w:rPr>
            </w:pPr>
            <w:r>
              <w:rPr>
                <w:rFonts w:hint="eastAsia" w:ascii="宋体" w:hAnsi="宋体"/>
                <w:b/>
                <w:sz w:val="24"/>
              </w:rPr>
              <w:t>供应商名称</w:t>
            </w:r>
          </w:p>
        </w:tc>
        <w:tc>
          <w:tcPr>
            <w:tcW w:w="6827" w:type="dxa"/>
            <w:vAlign w:val="center"/>
          </w:tcPr>
          <w:p>
            <w:pPr>
              <w:spacing w:line="360" w:lineRule="auto"/>
              <w:ind w:left="189" w:leftChars="90" w:firstLine="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124" w:type="dxa"/>
            <w:vAlign w:val="center"/>
          </w:tcPr>
          <w:p>
            <w:pPr>
              <w:spacing w:line="360" w:lineRule="auto"/>
              <w:ind w:left="-13" w:leftChars="-6"/>
              <w:jc w:val="center"/>
              <w:rPr>
                <w:rFonts w:ascii="宋体" w:hAnsi="宋体"/>
                <w:b/>
                <w:sz w:val="24"/>
              </w:rPr>
            </w:pPr>
            <w:r>
              <w:rPr>
                <w:rFonts w:hint="eastAsia" w:ascii="宋体" w:hAnsi="宋体"/>
                <w:b/>
                <w:sz w:val="24"/>
              </w:rPr>
              <w:t>响应文件总价</w:t>
            </w:r>
          </w:p>
        </w:tc>
        <w:tc>
          <w:tcPr>
            <w:tcW w:w="6827" w:type="dxa"/>
            <w:vAlign w:val="center"/>
          </w:tcPr>
          <w:p>
            <w:pPr>
              <w:spacing w:line="360" w:lineRule="auto"/>
              <w:ind w:left="189" w:leftChars="90" w:firstLine="1"/>
              <w:rPr>
                <w:sz w:val="24"/>
              </w:rPr>
            </w:pPr>
            <w:r>
              <w:rPr>
                <w:rFonts w:hint="eastAsia"/>
                <w:sz w:val="24"/>
              </w:rPr>
              <w:t>人民币：大写：</w:t>
            </w:r>
          </w:p>
          <w:p>
            <w:pPr>
              <w:spacing w:line="360" w:lineRule="auto"/>
              <w:ind w:left="189" w:leftChars="90" w:firstLine="1"/>
              <w:rPr>
                <w:rFonts w:ascii="宋体" w:hAnsi="宋体"/>
                <w:sz w:val="24"/>
              </w:rPr>
            </w:pPr>
            <w:r>
              <w:rPr>
                <w:rFonts w:hint="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2124" w:type="dxa"/>
            <w:vAlign w:val="center"/>
          </w:tcPr>
          <w:p>
            <w:pPr>
              <w:spacing w:line="360" w:lineRule="auto"/>
              <w:jc w:val="center"/>
              <w:rPr>
                <w:rFonts w:ascii="宋体" w:hAnsi="宋体"/>
                <w:b/>
                <w:sz w:val="24"/>
              </w:rPr>
            </w:pPr>
            <w:r>
              <w:rPr>
                <w:rFonts w:hint="eastAsia" w:ascii="宋体" w:hAnsi="宋体"/>
                <w:b/>
                <w:sz w:val="24"/>
              </w:rPr>
              <w:t>其他变化（如有）</w:t>
            </w:r>
          </w:p>
        </w:tc>
        <w:tc>
          <w:tcPr>
            <w:tcW w:w="6827" w:type="dxa"/>
            <w:vAlign w:val="center"/>
          </w:tcPr>
          <w:p>
            <w:pPr>
              <w:spacing w:line="360" w:lineRule="auto"/>
              <w:ind w:left="899" w:leftChars="428" w:firstLine="1"/>
              <w:rPr>
                <w:rFonts w:ascii="宋体" w:hAnsi="宋体"/>
                <w:sz w:val="24"/>
              </w:rPr>
            </w:pPr>
          </w:p>
          <w:p>
            <w:pPr>
              <w:spacing w:line="360" w:lineRule="auto"/>
              <w:ind w:left="899" w:leftChars="428" w:firstLine="1"/>
              <w:rPr>
                <w:rFonts w:ascii="宋体" w:hAnsi="宋体"/>
                <w:sz w:val="24"/>
              </w:rPr>
            </w:pPr>
          </w:p>
          <w:p>
            <w:pPr>
              <w:spacing w:line="360" w:lineRule="auto"/>
              <w:ind w:left="899" w:leftChars="428" w:firstLine="1"/>
              <w:rPr>
                <w:rFonts w:ascii="宋体" w:hAnsi="宋体"/>
                <w:sz w:val="24"/>
              </w:rPr>
            </w:pPr>
          </w:p>
        </w:tc>
      </w:tr>
    </w:tbl>
    <w:p>
      <w:pPr>
        <w:pStyle w:val="2"/>
        <w:tabs>
          <w:tab w:val="left" w:pos="5580"/>
        </w:tabs>
        <w:spacing w:before="120" w:line="360" w:lineRule="auto"/>
        <w:ind w:firstLine="723" w:firstLineChars="300"/>
        <w:rPr>
          <w:rFonts w:hAnsi="宋体"/>
          <w:b/>
          <w:sz w:val="24"/>
          <w:highlight w:val="yellow"/>
        </w:rPr>
      </w:pPr>
      <w:r>
        <w:rPr>
          <w:rFonts w:hint="eastAsia" w:hAnsi="宋体"/>
          <w:b/>
          <w:sz w:val="24"/>
          <w:highlight w:val="yellow"/>
        </w:rPr>
        <w:t>附</w:t>
      </w:r>
      <w:r>
        <w:rPr>
          <w:rFonts w:hint="eastAsia" w:hAnsi="宋体"/>
          <w:b/>
          <w:sz w:val="24"/>
          <w:highlight w:val="yellow"/>
          <w:lang w:eastAsia="zh-CN"/>
        </w:rPr>
        <w:t>：</w:t>
      </w:r>
      <w:r>
        <w:rPr>
          <w:rFonts w:hint="eastAsia" w:hAnsi="宋体"/>
          <w:b/>
          <w:sz w:val="24"/>
          <w:highlight w:val="yellow"/>
        </w:rPr>
        <w:t>最终已调价的分项报价表。</w:t>
      </w:r>
    </w:p>
    <w:p>
      <w:pPr>
        <w:pStyle w:val="2"/>
        <w:tabs>
          <w:tab w:val="left" w:pos="5340"/>
        </w:tabs>
        <w:spacing w:before="120" w:line="360" w:lineRule="auto"/>
        <w:ind w:firstLine="720" w:firstLineChars="300"/>
        <w:rPr>
          <w:rFonts w:hAnsi="宋体"/>
          <w:sz w:val="24"/>
          <w:u w:val="single"/>
        </w:rPr>
      </w:pPr>
      <w:r>
        <w:rPr>
          <w:rFonts w:hint="eastAsia" w:hAnsi="宋体"/>
          <w:sz w:val="24"/>
        </w:rPr>
        <w:t>供应商法人代表或授权代表(签字)：</w:t>
      </w:r>
      <w:r>
        <w:rPr>
          <w:rFonts w:hAnsi="宋体"/>
          <w:sz w:val="24"/>
          <w:u w:val="single"/>
        </w:rPr>
        <w:tab/>
      </w:r>
    </w:p>
    <w:p>
      <w:pPr>
        <w:pStyle w:val="2"/>
        <w:tabs>
          <w:tab w:val="left" w:pos="5580"/>
        </w:tabs>
        <w:spacing w:before="120" w:line="360" w:lineRule="auto"/>
        <w:ind w:firstLine="720" w:firstLineChars="300"/>
        <w:rPr>
          <w:rFonts w:hAnsi="宋体"/>
          <w:sz w:val="24"/>
          <w:u w:val="single"/>
        </w:rPr>
      </w:pPr>
      <w:r>
        <w:rPr>
          <w:rFonts w:hint="eastAsia" w:hAnsi="宋体"/>
          <w:sz w:val="24"/>
        </w:rPr>
        <w:t>日期：</w:t>
      </w:r>
    </w:p>
    <w:p>
      <w:pPr>
        <w:pStyle w:val="2"/>
        <w:tabs>
          <w:tab w:val="left" w:pos="5580"/>
        </w:tabs>
        <w:spacing w:before="120" w:line="360" w:lineRule="auto"/>
        <w:ind w:firstLine="720" w:firstLineChars="300"/>
        <w:rPr>
          <w:rFonts w:hAnsi="宋体"/>
          <w:sz w:val="24"/>
          <w:u w:val="single"/>
        </w:rPr>
      </w:pPr>
    </w:p>
    <w:bookmarkEnd w:id="134"/>
    <w:p>
      <w:pPr>
        <w:widowControl/>
        <w:spacing w:line="360" w:lineRule="auto"/>
        <w:jc w:val="left"/>
        <w:rPr>
          <w:rFonts w:ascii="宋体" w:hAnsi="宋体"/>
          <w:szCs w:val="21"/>
        </w:rPr>
      </w:pPr>
    </w:p>
    <w:sectPr>
      <w:headerReference r:id="rId9" w:type="default"/>
      <w:footerReference r:id="rId10" w:type="default"/>
      <w:pgSz w:w="11906" w:h="16838"/>
      <w:pgMar w:top="1247" w:right="1247" w:bottom="1247" w:left="1701"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Miriam Mono CLM"/>
    <w:panose1 w:val="02040503050406030204"/>
    <w:charset w:val="00"/>
    <w:family w:val="roman"/>
    <w:pitch w:val="default"/>
    <w:sig w:usb0="00000000" w:usb1="00000000" w:usb2="02000000"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Univers">
    <w:altName w:val="Segoe Print"/>
    <w:panose1 w:val="020B060302020203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modern"/>
    <w:pitch w:val="default"/>
    <w:sig w:usb0="00000000" w:usb1="00000000" w:usb2="00000010"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Arial Rounded MT Bold">
    <w:panose1 w:val="020F0704030504030204"/>
    <w:charset w:val="00"/>
    <w:family w:val="auto"/>
    <w:pitch w:val="default"/>
    <w:sig w:usb0="00000003"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 w:name="Miriam Mono CLM">
    <w:panose1 w:val="02000503000000000000"/>
    <w:charset w:val="00"/>
    <w:family w:val="auto"/>
    <w:pitch w:val="default"/>
    <w:sig w:usb0="80000803" w:usb1="50002802"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0739933"/>
    </w:sdtPr>
    <w:sdtContent>
      <w:p>
        <w:pPr>
          <w:pStyle w:val="48"/>
          <w:jc w:val="center"/>
        </w:pPr>
        <w:r>
          <w:fldChar w:fldCharType="begin"/>
        </w:r>
        <w:r>
          <w:instrText xml:space="preserve">PAGE   \* MERGEFORMAT</w:instrText>
        </w:r>
        <w:r>
          <w:fldChar w:fldCharType="separate"/>
        </w:r>
        <w:r>
          <w:rPr>
            <w:lang w:val="zh-CN"/>
          </w:rPr>
          <w:t>1</w:t>
        </w:r>
        <w:r>
          <w:fldChar w:fldCharType="end"/>
        </w:r>
      </w:p>
    </w:sdtContent>
  </w:sdt>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461695"/>
    </w:sdtPr>
    <w:sdtContent>
      <w:p>
        <w:pPr>
          <w:pStyle w:val="48"/>
          <w:jc w:val="center"/>
        </w:pPr>
        <w:r>
          <w:fldChar w:fldCharType="begin"/>
        </w:r>
        <w:r>
          <w:instrText xml:space="preserve">PAGE   \* MERGEFORMAT</w:instrText>
        </w:r>
        <w:r>
          <w:fldChar w:fldCharType="separate"/>
        </w:r>
        <w:r>
          <w:rPr>
            <w:lang w:val="zh-CN"/>
          </w:rPr>
          <w:t>2</w:t>
        </w:r>
        <w:r>
          <w:fldChar w:fldCharType="end"/>
        </w:r>
      </w:p>
    </w:sdtContent>
  </w:sdt>
  <w:p>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1"/>
      <w:rPr>
        <w:rStyle w:val="78"/>
        <w:sz w:val="21"/>
        <w:szCs w:val="21"/>
      </w:rPr>
    </w:pPr>
    <w:r>
      <w:rPr>
        <w:rStyle w:val="78"/>
        <w:sz w:val="21"/>
        <w:szCs w:val="21"/>
      </w:rPr>
      <w:fldChar w:fldCharType="begin"/>
    </w:r>
    <w:r>
      <w:rPr>
        <w:rStyle w:val="78"/>
        <w:sz w:val="21"/>
        <w:szCs w:val="21"/>
      </w:rPr>
      <w:instrText xml:space="preserve">PAGE  </w:instrText>
    </w:r>
    <w:r>
      <w:rPr>
        <w:rStyle w:val="78"/>
        <w:sz w:val="21"/>
        <w:szCs w:val="21"/>
      </w:rPr>
      <w:fldChar w:fldCharType="separate"/>
    </w:r>
    <w:r>
      <w:rPr>
        <w:rStyle w:val="78"/>
        <w:sz w:val="21"/>
        <w:szCs w:val="21"/>
      </w:rPr>
      <w:t>25</w:t>
    </w:r>
    <w:r>
      <w:rPr>
        <w:rStyle w:val="78"/>
        <w:sz w:val="21"/>
        <w:szCs w:val="21"/>
      </w:rPr>
      <w:fldChar w:fldCharType="end"/>
    </w:r>
  </w:p>
  <w:p>
    <w:pPr>
      <w:pStyle w:val="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B3EBA"/>
    <w:multiLevelType w:val="singleLevel"/>
    <w:tmpl w:val="D5CB3EBA"/>
    <w:lvl w:ilvl="0" w:tentative="0">
      <w:start w:val="1"/>
      <w:numFmt w:val="chineseCounting"/>
      <w:suff w:val="nothing"/>
      <w:lvlText w:val="%1、"/>
      <w:lvlJc w:val="left"/>
      <w:rPr>
        <w:rFonts w:hint="eastAsia"/>
      </w:rPr>
    </w:lvl>
  </w:abstractNum>
  <w:abstractNum w:abstractNumId="1">
    <w:nsid w:val="EA10C1E8"/>
    <w:multiLevelType w:val="singleLevel"/>
    <w:tmpl w:val="EA10C1E8"/>
    <w:lvl w:ilvl="0" w:tentative="0">
      <w:start w:val="6"/>
      <w:numFmt w:val="chineseCounting"/>
      <w:suff w:val="space"/>
      <w:lvlText w:val="%1、"/>
      <w:lvlJc w:val="left"/>
      <w:rPr>
        <w:rFonts w:hint="eastAsia"/>
      </w:rPr>
    </w:lvl>
  </w:abstractNum>
  <w:abstractNum w:abstractNumId="2">
    <w:nsid w:val="F36ACD87"/>
    <w:multiLevelType w:val="singleLevel"/>
    <w:tmpl w:val="F36ACD87"/>
    <w:lvl w:ilvl="0" w:tentative="0">
      <w:start w:val="5"/>
      <w:numFmt w:val="chineseCounting"/>
      <w:suff w:val="space"/>
      <w:lvlText w:val="第%1章"/>
      <w:lvlJc w:val="left"/>
      <w:rPr>
        <w:rFonts w:hint="eastAsia"/>
      </w:rPr>
    </w:lvl>
  </w:abstractNum>
  <w:abstractNum w:abstractNumId="3">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3754B41"/>
    <w:multiLevelType w:val="multilevel"/>
    <w:tmpl w:val="03754B41"/>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5">
    <w:nsid w:val="08BA65F5"/>
    <w:multiLevelType w:val="multilevel"/>
    <w:tmpl w:val="08BA65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F0889"/>
    <w:multiLevelType w:val="multilevel"/>
    <w:tmpl w:val="0FDF0889"/>
    <w:lvl w:ilvl="0" w:tentative="0">
      <w:start w:val="1"/>
      <w:numFmt w:val="decimal"/>
      <w:lvlText w:val="附件 %1"/>
      <w:lvlJc w:val="left"/>
      <w:pPr>
        <w:ind w:left="420" w:hanging="420"/>
      </w:pPr>
      <w:rPr>
        <w:rFonts w:hint="eastAsia"/>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16982F"/>
    <w:multiLevelType w:val="singleLevel"/>
    <w:tmpl w:val="1016982F"/>
    <w:lvl w:ilvl="0" w:tentative="0">
      <w:start w:val="1"/>
      <w:numFmt w:val="chineseCounting"/>
      <w:suff w:val="nothing"/>
      <w:lvlText w:val="%1、"/>
      <w:lvlJc w:val="left"/>
      <w:rPr>
        <w:rFonts w:hint="eastAsia"/>
      </w:rPr>
    </w:lvl>
  </w:abstractNum>
  <w:abstractNum w:abstractNumId="8">
    <w:nsid w:val="121B46AF"/>
    <w:multiLevelType w:val="multilevel"/>
    <w:tmpl w:val="121B46AF"/>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3EA2E38"/>
    <w:multiLevelType w:val="multilevel"/>
    <w:tmpl w:val="13EA2E38"/>
    <w:lvl w:ilvl="0" w:tentative="0">
      <w:start w:val="2"/>
      <w:numFmt w:val="decimal"/>
      <w:lvlText w:val="8--%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44635B"/>
    <w:multiLevelType w:val="multilevel"/>
    <w:tmpl w:val="1644635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1">
    <w:nsid w:val="2B4357F3"/>
    <w:multiLevelType w:val="multilevel"/>
    <w:tmpl w:val="2B4357F3"/>
    <w:lvl w:ilvl="0" w:tentative="0">
      <w:start w:val="1"/>
      <w:numFmt w:val="decimal"/>
      <w:lvlText w:val="（%1）"/>
      <w:lvlJc w:val="left"/>
      <w:pPr>
        <w:ind w:left="1552" w:hanging="420"/>
      </w:pPr>
      <w:rPr>
        <w:rFonts w:hint="eastAsia"/>
      </w:rPr>
    </w:lvl>
    <w:lvl w:ilvl="1" w:tentative="0">
      <w:start w:val="1"/>
      <w:numFmt w:val="decimal"/>
      <w:lvlText w:val="%2"/>
      <w:lvlJc w:val="left"/>
      <w:pPr>
        <w:ind w:left="1912" w:hanging="360"/>
      </w:pPr>
      <w:rPr>
        <w:rFonts w:hint="default"/>
      </w:rPr>
    </w:lvl>
    <w:lvl w:ilvl="2" w:tentative="0">
      <w:start w:val="1"/>
      <w:numFmt w:val="decimal"/>
      <w:lvlText w:val="(%3)"/>
      <w:lvlJc w:val="left"/>
      <w:pPr>
        <w:ind w:left="2557" w:hanging="585"/>
      </w:pPr>
      <w:rPr>
        <w:rFonts w:hint="default"/>
      </w:rPr>
    </w:lvl>
    <w:lvl w:ilvl="3" w:tentative="0">
      <w:start w:val="1"/>
      <w:numFmt w:val="decimal"/>
      <w:lvlText w:val="%4."/>
      <w:lvlJc w:val="left"/>
      <w:pPr>
        <w:ind w:left="2812" w:hanging="420"/>
      </w:pPr>
    </w:lvl>
    <w:lvl w:ilvl="4" w:tentative="0">
      <w:start w:val="1"/>
      <w:numFmt w:val="lowerLetter"/>
      <w:lvlText w:val="%5)"/>
      <w:lvlJc w:val="left"/>
      <w:pPr>
        <w:ind w:left="3232" w:hanging="420"/>
      </w:pPr>
    </w:lvl>
    <w:lvl w:ilvl="5" w:tentative="0">
      <w:start w:val="1"/>
      <w:numFmt w:val="lowerRoman"/>
      <w:lvlText w:val="%6."/>
      <w:lvlJc w:val="right"/>
      <w:pPr>
        <w:ind w:left="3652" w:hanging="420"/>
      </w:pPr>
    </w:lvl>
    <w:lvl w:ilvl="6" w:tentative="0">
      <w:start w:val="1"/>
      <w:numFmt w:val="decimal"/>
      <w:lvlText w:val="%7."/>
      <w:lvlJc w:val="left"/>
      <w:pPr>
        <w:ind w:left="4072" w:hanging="420"/>
      </w:pPr>
    </w:lvl>
    <w:lvl w:ilvl="7" w:tentative="0">
      <w:start w:val="1"/>
      <w:numFmt w:val="lowerLetter"/>
      <w:lvlText w:val="%8)"/>
      <w:lvlJc w:val="left"/>
      <w:pPr>
        <w:ind w:left="4492" w:hanging="420"/>
      </w:pPr>
    </w:lvl>
    <w:lvl w:ilvl="8" w:tentative="0">
      <w:start w:val="1"/>
      <w:numFmt w:val="lowerRoman"/>
      <w:lvlText w:val="%9."/>
      <w:lvlJc w:val="right"/>
      <w:pPr>
        <w:ind w:left="4912" w:hanging="420"/>
      </w:pPr>
    </w:lvl>
  </w:abstractNum>
  <w:abstractNum w:abstractNumId="12">
    <w:nsid w:val="365A59B0"/>
    <w:multiLevelType w:val="multilevel"/>
    <w:tmpl w:val="365A59B0"/>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3">
    <w:nsid w:val="3B19751C"/>
    <w:multiLevelType w:val="multilevel"/>
    <w:tmpl w:val="3B19751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AAB3475"/>
    <w:multiLevelType w:val="singleLevel"/>
    <w:tmpl w:val="5AAB3475"/>
    <w:lvl w:ilvl="0" w:tentative="0">
      <w:start w:val="1"/>
      <w:numFmt w:val="decimal"/>
      <w:lvlText w:val="%1."/>
      <w:lvlJc w:val="left"/>
      <w:pPr>
        <w:ind w:left="425" w:hanging="425"/>
      </w:pPr>
      <w:rPr>
        <w:rFonts w:hint="default"/>
      </w:rPr>
    </w:lvl>
  </w:abstractNum>
  <w:abstractNum w:abstractNumId="15">
    <w:nsid w:val="5AAB3487"/>
    <w:multiLevelType w:val="singleLevel"/>
    <w:tmpl w:val="5AAB3487"/>
    <w:lvl w:ilvl="0" w:tentative="0">
      <w:start w:val="1"/>
      <w:numFmt w:val="decimal"/>
      <w:lvlText w:val="%1)"/>
      <w:lvlJc w:val="left"/>
      <w:pPr>
        <w:ind w:left="425" w:hanging="425"/>
      </w:pPr>
      <w:rPr>
        <w:rFonts w:hint="default"/>
      </w:rPr>
    </w:lvl>
  </w:abstractNum>
  <w:abstractNum w:abstractNumId="16">
    <w:nsid w:val="5AAB6138"/>
    <w:multiLevelType w:val="multilevel"/>
    <w:tmpl w:val="5AAB6138"/>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7">
    <w:nsid w:val="5B615E8C"/>
    <w:multiLevelType w:val="multilevel"/>
    <w:tmpl w:val="5B615E8C"/>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8">
    <w:nsid w:val="6E8B1197"/>
    <w:multiLevelType w:val="multilevel"/>
    <w:tmpl w:val="6E8B1197"/>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9">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77303B58"/>
    <w:multiLevelType w:val="multilevel"/>
    <w:tmpl w:val="77303B58"/>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num w:numId="1">
    <w:abstractNumId w:val="13"/>
  </w:num>
  <w:num w:numId="2">
    <w:abstractNumId w:val="1"/>
  </w:num>
  <w:num w:numId="3">
    <w:abstractNumId w:val="12"/>
  </w:num>
  <w:num w:numId="4">
    <w:abstractNumId w:val="16"/>
  </w:num>
  <w:num w:numId="5">
    <w:abstractNumId w:val="10"/>
  </w:num>
  <w:num w:numId="6">
    <w:abstractNumId w:val="4"/>
  </w:num>
  <w:num w:numId="7">
    <w:abstractNumId w:val="20"/>
  </w:num>
  <w:num w:numId="8">
    <w:abstractNumId w:val="18"/>
  </w:num>
  <w:num w:numId="9">
    <w:abstractNumId w:val="17"/>
  </w:num>
  <w:num w:numId="10">
    <w:abstractNumId w:val="11"/>
  </w:num>
  <w:num w:numId="11">
    <w:abstractNumId w:val="19"/>
  </w:num>
  <w:num w:numId="12">
    <w:abstractNumId w:val="5"/>
  </w:num>
  <w:num w:numId="13">
    <w:abstractNumId w:val="14"/>
  </w:num>
  <w:num w:numId="14">
    <w:abstractNumId w:val="15"/>
  </w:num>
  <w:num w:numId="15">
    <w:abstractNumId w:val="0"/>
  </w:num>
  <w:num w:numId="16">
    <w:abstractNumId w:val="2"/>
  </w:num>
  <w:num w:numId="17">
    <w:abstractNumId w:val="7"/>
  </w:num>
  <w:num w:numId="18">
    <w:abstractNumId w:val="6"/>
  </w:num>
  <w:num w:numId="19">
    <w:abstractNumId w:val="3"/>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84"/>
    <w:rsid w:val="000064FD"/>
    <w:rsid w:val="00013037"/>
    <w:rsid w:val="00014886"/>
    <w:rsid w:val="00021791"/>
    <w:rsid w:val="000232AE"/>
    <w:rsid w:val="0002420B"/>
    <w:rsid w:val="00024B32"/>
    <w:rsid w:val="00024B95"/>
    <w:rsid w:val="0002749B"/>
    <w:rsid w:val="00032E55"/>
    <w:rsid w:val="000360C5"/>
    <w:rsid w:val="00044065"/>
    <w:rsid w:val="00045687"/>
    <w:rsid w:val="000466B9"/>
    <w:rsid w:val="00053ED8"/>
    <w:rsid w:val="000545A6"/>
    <w:rsid w:val="000614CB"/>
    <w:rsid w:val="00061794"/>
    <w:rsid w:val="000648E7"/>
    <w:rsid w:val="000654BF"/>
    <w:rsid w:val="00073A1F"/>
    <w:rsid w:val="000833C0"/>
    <w:rsid w:val="000877D3"/>
    <w:rsid w:val="00090700"/>
    <w:rsid w:val="000910B5"/>
    <w:rsid w:val="000A1B43"/>
    <w:rsid w:val="000A5F38"/>
    <w:rsid w:val="000A7305"/>
    <w:rsid w:val="000A77EC"/>
    <w:rsid w:val="000B167D"/>
    <w:rsid w:val="000B2ECE"/>
    <w:rsid w:val="000D24F2"/>
    <w:rsid w:val="000D44DC"/>
    <w:rsid w:val="000D4A4D"/>
    <w:rsid w:val="000D6301"/>
    <w:rsid w:val="000D7CC3"/>
    <w:rsid w:val="000E0668"/>
    <w:rsid w:val="000E2DA7"/>
    <w:rsid w:val="000E3CA3"/>
    <w:rsid w:val="000F0F18"/>
    <w:rsid w:val="000F19F9"/>
    <w:rsid w:val="000F6008"/>
    <w:rsid w:val="001022DF"/>
    <w:rsid w:val="00116E9F"/>
    <w:rsid w:val="00117E1C"/>
    <w:rsid w:val="00122931"/>
    <w:rsid w:val="001322B0"/>
    <w:rsid w:val="00132B46"/>
    <w:rsid w:val="001356FC"/>
    <w:rsid w:val="001449F1"/>
    <w:rsid w:val="00145DBC"/>
    <w:rsid w:val="00150148"/>
    <w:rsid w:val="001554ED"/>
    <w:rsid w:val="00155AC7"/>
    <w:rsid w:val="00161B23"/>
    <w:rsid w:val="001657F0"/>
    <w:rsid w:val="0017154F"/>
    <w:rsid w:val="00172691"/>
    <w:rsid w:val="00172A27"/>
    <w:rsid w:val="001736E5"/>
    <w:rsid w:val="00173BDC"/>
    <w:rsid w:val="00174356"/>
    <w:rsid w:val="001807A4"/>
    <w:rsid w:val="0018107C"/>
    <w:rsid w:val="00183A91"/>
    <w:rsid w:val="0018767D"/>
    <w:rsid w:val="0019007F"/>
    <w:rsid w:val="00190A97"/>
    <w:rsid w:val="001A15C3"/>
    <w:rsid w:val="001A33B1"/>
    <w:rsid w:val="001A412A"/>
    <w:rsid w:val="001A720A"/>
    <w:rsid w:val="001B28C3"/>
    <w:rsid w:val="001B2F39"/>
    <w:rsid w:val="001B352F"/>
    <w:rsid w:val="001B37EE"/>
    <w:rsid w:val="001B42FF"/>
    <w:rsid w:val="001C30EB"/>
    <w:rsid w:val="001C3BE4"/>
    <w:rsid w:val="001D345D"/>
    <w:rsid w:val="001E2C0B"/>
    <w:rsid w:val="001F01FE"/>
    <w:rsid w:val="001F627B"/>
    <w:rsid w:val="0020371A"/>
    <w:rsid w:val="00206A1F"/>
    <w:rsid w:val="00210701"/>
    <w:rsid w:val="002145D4"/>
    <w:rsid w:val="002240C9"/>
    <w:rsid w:val="0022705F"/>
    <w:rsid w:val="00230EA9"/>
    <w:rsid w:val="002314E3"/>
    <w:rsid w:val="00240844"/>
    <w:rsid w:val="002475A0"/>
    <w:rsid w:val="00254724"/>
    <w:rsid w:val="00254AC3"/>
    <w:rsid w:val="00254E72"/>
    <w:rsid w:val="00256B42"/>
    <w:rsid w:val="00261ED6"/>
    <w:rsid w:val="00262DA8"/>
    <w:rsid w:val="00263BCC"/>
    <w:rsid w:val="002647A9"/>
    <w:rsid w:val="00267FF2"/>
    <w:rsid w:val="0028131F"/>
    <w:rsid w:val="00282969"/>
    <w:rsid w:val="00284C9A"/>
    <w:rsid w:val="00285B68"/>
    <w:rsid w:val="00286A86"/>
    <w:rsid w:val="00292C54"/>
    <w:rsid w:val="002953B8"/>
    <w:rsid w:val="002A44FA"/>
    <w:rsid w:val="002B1649"/>
    <w:rsid w:val="002C13BF"/>
    <w:rsid w:val="002C644D"/>
    <w:rsid w:val="002D3747"/>
    <w:rsid w:val="002D5449"/>
    <w:rsid w:val="002D74C2"/>
    <w:rsid w:val="002E1AE9"/>
    <w:rsid w:val="002E1DE9"/>
    <w:rsid w:val="002E2BFC"/>
    <w:rsid w:val="002E41DD"/>
    <w:rsid w:val="002E56B8"/>
    <w:rsid w:val="002E762F"/>
    <w:rsid w:val="002F0728"/>
    <w:rsid w:val="002F2D9C"/>
    <w:rsid w:val="002F63B2"/>
    <w:rsid w:val="003026FB"/>
    <w:rsid w:val="0030500F"/>
    <w:rsid w:val="003146EF"/>
    <w:rsid w:val="00315889"/>
    <w:rsid w:val="00321174"/>
    <w:rsid w:val="0033158D"/>
    <w:rsid w:val="003341A9"/>
    <w:rsid w:val="003347F9"/>
    <w:rsid w:val="00334A46"/>
    <w:rsid w:val="00335F69"/>
    <w:rsid w:val="003379EE"/>
    <w:rsid w:val="00341DBA"/>
    <w:rsid w:val="0034523B"/>
    <w:rsid w:val="003477BC"/>
    <w:rsid w:val="0035229C"/>
    <w:rsid w:val="003530E1"/>
    <w:rsid w:val="00353FD1"/>
    <w:rsid w:val="00360F1B"/>
    <w:rsid w:val="00362543"/>
    <w:rsid w:val="003676E1"/>
    <w:rsid w:val="00370506"/>
    <w:rsid w:val="00372F75"/>
    <w:rsid w:val="0037384E"/>
    <w:rsid w:val="00376E5D"/>
    <w:rsid w:val="00385A09"/>
    <w:rsid w:val="003A1957"/>
    <w:rsid w:val="003A7586"/>
    <w:rsid w:val="003A7D2B"/>
    <w:rsid w:val="003B011B"/>
    <w:rsid w:val="003B2E5F"/>
    <w:rsid w:val="003B3C2D"/>
    <w:rsid w:val="003B5B75"/>
    <w:rsid w:val="003C0C09"/>
    <w:rsid w:val="003C4E72"/>
    <w:rsid w:val="003C6299"/>
    <w:rsid w:val="003D2717"/>
    <w:rsid w:val="003D42CA"/>
    <w:rsid w:val="003D7379"/>
    <w:rsid w:val="003D7D76"/>
    <w:rsid w:val="003D7E26"/>
    <w:rsid w:val="003E13A8"/>
    <w:rsid w:val="003E3951"/>
    <w:rsid w:val="003E4381"/>
    <w:rsid w:val="003E4C08"/>
    <w:rsid w:val="003E58A3"/>
    <w:rsid w:val="003E7706"/>
    <w:rsid w:val="003F4D90"/>
    <w:rsid w:val="00402CD3"/>
    <w:rsid w:val="00402EC9"/>
    <w:rsid w:val="00405E36"/>
    <w:rsid w:val="0040775F"/>
    <w:rsid w:val="00411AEB"/>
    <w:rsid w:val="00412ADF"/>
    <w:rsid w:val="00413835"/>
    <w:rsid w:val="0041555B"/>
    <w:rsid w:val="00417D05"/>
    <w:rsid w:val="0043042B"/>
    <w:rsid w:val="00430765"/>
    <w:rsid w:val="00432B68"/>
    <w:rsid w:val="00435CE6"/>
    <w:rsid w:val="00437E8A"/>
    <w:rsid w:val="00442143"/>
    <w:rsid w:val="00442F9B"/>
    <w:rsid w:val="00445AE8"/>
    <w:rsid w:val="0044650A"/>
    <w:rsid w:val="004467FF"/>
    <w:rsid w:val="004517A2"/>
    <w:rsid w:val="004525D2"/>
    <w:rsid w:val="004547CA"/>
    <w:rsid w:val="004553F2"/>
    <w:rsid w:val="004570E3"/>
    <w:rsid w:val="00460402"/>
    <w:rsid w:val="00464702"/>
    <w:rsid w:val="00470B99"/>
    <w:rsid w:val="00473845"/>
    <w:rsid w:val="00475291"/>
    <w:rsid w:val="004752C8"/>
    <w:rsid w:val="00481A8C"/>
    <w:rsid w:val="00485494"/>
    <w:rsid w:val="004914C5"/>
    <w:rsid w:val="004A012A"/>
    <w:rsid w:val="004A0EB4"/>
    <w:rsid w:val="004A15AD"/>
    <w:rsid w:val="004A7870"/>
    <w:rsid w:val="004B1642"/>
    <w:rsid w:val="004B16B9"/>
    <w:rsid w:val="004B59D8"/>
    <w:rsid w:val="004C1AE3"/>
    <w:rsid w:val="004C41AC"/>
    <w:rsid w:val="004D1631"/>
    <w:rsid w:val="004D1783"/>
    <w:rsid w:val="004D4C93"/>
    <w:rsid w:val="004D53C3"/>
    <w:rsid w:val="004D58CD"/>
    <w:rsid w:val="004D6328"/>
    <w:rsid w:val="004D79AC"/>
    <w:rsid w:val="004E0958"/>
    <w:rsid w:val="004E0CCF"/>
    <w:rsid w:val="004F0462"/>
    <w:rsid w:val="004F6577"/>
    <w:rsid w:val="005023D0"/>
    <w:rsid w:val="005032E0"/>
    <w:rsid w:val="00503B66"/>
    <w:rsid w:val="00503F84"/>
    <w:rsid w:val="00512853"/>
    <w:rsid w:val="0051758A"/>
    <w:rsid w:val="00523B21"/>
    <w:rsid w:val="00523E37"/>
    <w:rsid w:val="0052457F"/>
    <w:rsid w:val="00527F7E"/>
    <w:rsid w:val="00530448"/>
    <w:rsid w:val="005356D7"/>
    <w:rsid w:val="00552B76"/>
    <w:rsid w:val="005567FA"/>
    <w:rsid w:val="00557B4D"/>
    <w:rsid w:val="00557F7C"/>
    <w:rsid w:val="0056055B"/>
    <w:rsid w:val="00562260"/>
    <w:rsid w:val="00563D1A"/>
    <w:rsid w:val="00567F8D"/>
    <w:rsid w:val="00571DA4"/>
    <w:rsid w:val="0057225A"/>
    <w:rsid w:val="00572980"/>
    <w:rsid w:val="00574CFF"/>
    <w:rsid w:val="0058142C"/>
    <w:rsid w:val="00584A9B"/>
    <w:rsid w:val="00585C01"/>
    <w:rsid w:val="00587A18"/>
    <w:rsid w:val="00595777"/>
    <w:rsid w:val="00597881"/>
    <w:rsid w:val="005A073A"/>
    <w:rsid w:val="005A1D57"/>
    <w:rsid w:val="005B011A"/>
    <w:rsid w:val="005B0377"/>
    <w:rsid w:val="005B2217"/>
    <w:rsid w:val="005D23EB"/>
    <w:rsid w:val="005D316B"/>
    <w:rsid w:val="005D32F6"/>
    <w:rsid w:val="005D60C8"/>
    <w:rsid w:val="005D671C"/>
    <w:rsid w:val="005D6FC5"/>
    <w:rsid w:val="005D7960"/>
    <w:rsid w:val="005E44EB"/>
    <w:rsid w:val="005E74A5"/>
    <w:rsid w:val="005F0A34"/>
    <w:rsid w:val="005F0A6A"/>
    <w:rsid w:val="005F0C12"/>
    <w:rsid w:val="005F116E"/>
    <w:rsid w:val="005F651A"/>
    <w:rsid w:val="005F766E"/>
    <w:rsid w:val="005F7C90"/>
    <w:rsid w:val="00603505"/>
    <w:rsid w:val="006113CD"/>
    <w:rsid w:val="00613477"/>
    <w:rsid w:val="0061430F"/>
    <w:rsid w:val="006154D3"/>
    <w:rsid w:val="006201D6"/>
    <w:rsid w:val="00624FF4"/>
    <w:rsid w:val="00632E31"/>
    <w:rsid w:val="006334BC"/>
    <w:rsid w:val="00633CED"/>
    <w:rsid w:val="00635D6B"/>
    <w:rsid w:val="0064066E"/>
    <w:rsid w:val="00645F95"/>
    <w:rsid w:val="00646C38"/>
    <w:rsid w:val="006528C5"/>
    <w:rsid w:val="00657773"/>
    <w:rsid w:val="00661BFE"/>
    <w:rsid w:val="00663896"/>
    <w:rsid w:val="00663A13"/>
    <w:rsid w:val="0066744A"/>
    <w:rsid w:val="00670196"/>
    <w:rsid w:val="00671185"/>
    <w:rsid w:val="0068272A"/>
    <w:rsid w:val="006847C3"/>
    <w:rsid w:val="00686BC1"/>
    <w:rsid w:val="00690C3B"/>
    <w:rsid w:val="00693047"/>
    <w:rsid w:val="006A0850"/>
    <w:rsid w:val="006A0E65"/>
    <w:rsid w:val="006B577B"/>
    <w:rsid w:val="006B6AF5"/>
    <w:rsid w:val="006D0422"/>
    <w:rsid w:val="006D1382"/>
    <w:rsid w:val="006D1C14"/>
    <w:rsid w:val="006D232D"/>
    <w:rsid w:val="006E2FD9"/>
    <w:rsid w:val="006E35D9"/>
    <w:rsid w:val="006E577A"/>
    <w:rsid w:val="006F07C3"/>
    <w:rsid w:val="006F20EA"/>
    <w:rsid w:val="006F3CBF"/>
    <w:rsid w:val="006F3E30"/>
    <w:rsid w:val="006F5A25"/>
    <w:rsid w:val="006F71F9"/>
    <w:rsid w:val="00706A0A"/>
    <w:rsid w:val="00706FF6"/>
    <w:rsid w:val="007137B9"/>
    <w:rsid w:val="00724590"/>
    <w:rsid w:val="007245EE"/>
    <w:rsid w:val="00725E09"/>
    <w:rsid w:val="00730C20"/>
    <w:rsid w:val="00731874"/>
    <w:rsid w:val="00734699"/>
    <w:rsid w:val="00734A65"/>
    <w:rsid w:val="00740F39"/>
    <w:rsid w:val="007457FD"/>
    <w:rsid w:val="00750189"/>
    <w:rsid w:val="00755DC7"/>
    <w:rsid w:val="0076061D"/>
    <w:rsid w:val="00761467"/>
    <w:rsid w:val="00762BF0"/>
    <w:rsid w:val="00763173"/>
    <w:rsid w:val="0076345B"/>
    <w:rsid w:val="0076507C"/>
    <w:rsid w:val="007715A2"/>
    <w:rsid w:val="00774D25"/>
    <w:rsid w:val="007771E6"/>
    <w:rsid w:val="0078165B"/>
    <w:rsid w:val="00787A20"/>
    <w:rsid w:val="00790590"/>
    <w:rsid w:val="00792AB3"/>
    <w:rsid w:val="00794254"/>
    <w:rsid w:val="00795054"/>
    <w:rsid w:val="007A2FF6"/>
    <w:rsid w:val="007A405D"/>
    <w:rsid w:val="007A68C5"/>
    <w:rsid w:val="007A6F33"/>
    <w:rsid w:val="007B25D0"/>
    <w:rsid w:val="007B2647"/>
    <w:rsid w:val="007B60FE"/>
    <w:rsid w:val="007B7AF8"/>
    <w:rsid w:val="007C247C"/>
    <w:rsid w:val="007C434F"/>
    <w:rsid w:val="007D6511"/>
    <w:rsid w:val="007E6EB8"/>
    <w:rsid w:val="007E75DE"/>
    <w:rsid w:val="007E7D54"/>
    <w:rsid w:val="007F08AB"/>
    <w:rsid w:val="007F1258"/>
    <w:rsid w:val="007F1568"/>
    <w:rsid w:val="00801A79"/>
    <w:rsid w:val="00806CF8"/>
    <w:rsid w:val="0081447D"/>
    <w:rsid w:val="00816ACF"/>
    <w:rsid w:val="008175F7"/>
    <w:rsid w:val="008218D0"/>
    <w:rsid w:val="008222C2"/>
    <w:rsid w:val="008246BE"/>
    <w:rsid w:val="00824A82"/>
    <w:rsid w:val="00831211"/>
    <w:rsid w:val="008445DA"/>
    <w:rsid w:val="00845EAD"/>
    <w:rsid w:val="00847D2D"/>
    <w:rsid w:val="0085140A"/>
    <w:rsid w:val="00851E42"/>
    <w:rsid w:val="00853FB4"/>
    <w:rsid w:val="00855864"/>
    <w:rsid w:val="0086336B"/>
    <w:rsid w:val="00865D98"/>
    <w:rsid w:val="00870DD3"/>
    <w:rsid w:val="0087299B"/>
    <w:rsid w:val="00876DAE"/>
    <w:rsid w:val="0088489A"/>
    <w:rsid w:val="008906D3"/>
    <w:rsid w:val="00891156"/>
    <w:rsid w:val="00893187"/>
    <w:rsid w:val="008976A1"/>
    <w:rsid w:val="008A06A0"/>
    <w:rsid w:val="008A4F57"/>
    <w:rsid w:val="008A5FBE"/>
    <w:rsid w:val="008A61E2"/>
    <w:rsid w:val="008B16F6"/>
    <w:rsid w:val="008B2CDA"/>
    <w:rsid w:val="008B3058"/>
    <w:rsid w:val="008B7B9D"/>
    <w:rsid w:val="008C653B"/>
    <w:rsid w:val="008C6BF4"/>
    <w:rsid w:val="008D0461"/>
    <w:rsid w:val="008D0DB1"/>
    <w:rsid w:val="008D1218"/>
    <w:rsid w:val="008D32CE"/>
    <w:rsid w:val="008D3815"/>
    <w:rsid w:val="008F0029"/>
    <w:rsid w:val="008F3617"/>
    <w:rsid w:val="00901867"/>
    <w:rsid w:val="00912594"/>
    <w:rsid w:val="009148C6"/>
    <w:rsid w:val="00916661"/>
    <w:rsid w:val="009172F0"/>
    <w:rsid w:val="009202DF"/>
    <w:rsid w:val="009306D6"/>
    <w:rsid w:val="00937726"/>
    <w:rsid w:val="00937925"/>
    <w:rsid w:val="00944256"/>
    <w:rsid w:val="00944A8C"/>
    <w:rsid w:val="00947B45"/>
    <w:rsid w:val="00953299"/>
    <w:rsid w:val="009609A9"/>
    <w:rsid w:val="009633FE"/>
    <w:rsid w:val="00963C84"/>
    <w:rsid w:val="00963EFE"/>
    <w:rsid w:val="00965F51"/>
    <w:rsid w:val="0097094A"/>
    <w:rsid w:val="009852C8"/>
    <w:rsid w:val="009A0498"/>
    <w:rsid w:val="009A124F"/>
    <w:rsid w:val="009B4589"/>
    <w:rsid w:val="009B6099"/>
    <w:rsid w:val="009B7283"/>
    <w:rsid w:val="009C156F"/>
    <w:rsid w:val="009C22D4"/>
    <w:rsid w:val="009C23F4"/>
    <w:rsid w:val="009C390D"/>
    <w:rsid w:val="009D01BE"/>
    <w:rsid w:val="009D04B9"/>
    <w:rsid w:val="009D1198"/>
    <w:rsid w:val="009D349B"/>
    <w:rsid w:val="009E0623"/>
    <w:rsid w:val="009F086F"/>
    <w:rsid w:val="009F0F30"/>
    <w:rsid w:val="009F2521"/>
    <w:rsid w:val="009F78D6"/>
    <w:rsid w:val="00A01543"/>
    <w:rsid w:val="00A04F97"/>
    <w:rsid w:val="00A07089"/>
    <w:rsid w:val="00A113B5"/>
    <w:rsid w:val="00A12699"/>
    <w:rsid w:val="00A14DA8"/>
    <w:rsid w:val="00A36931"/>
    <w:rsid w:val="00A3765A"/>
    <w:rsid w:val="00A3778D"/>
    <w:rsid w:val="00A4308A"/>
    <w:rsid w:val="00A43989"/>
    <w:rsid w:val="00A43B9C"/>
    <w:rsid w:val="00A46AEF"/>
    <w:rsid w:val="00A531B7"/>
    <w:rsid w:val="00A55595"/>
    <w:rsid w:val="00A55A30"/>
    <w:rsid w:val="00A55C35"/>
    <w:rsid w:val="00A56AE5"/>
    <w:rsid w:val="00A6253E"/>
    <w:rsid w:val="00A70A86"/>
    <w:rsid w:val="00A70EEC"/>
    <w:rsid w:val="00A741D0"/>
    <w:rsid w:val="00A75654"/>
    <w:rsid w:val="00A77565"/>
    <w:rsid w:val="00A80B8C"/>
    <w:rsid w:val="00A82FD3"/>
    <w:rsid w:val="00A8345E"/>
    <w:rsid w:val="00A84F16"/>
    <w:rsid w:val="00A86FCA"/>
    <w:rsid w:val="00A87BAF"/>
    <w:rsid w:val="00A904C3"/>
    <w:rsid w:val="00A91328"/>
    <w:rsid w:val="00AA09CA"/>
    <w:rsid w:val="00AA19B1"/>
    <w:rsid w:val="00AA36C9"/>
    <w:rsid w:val="00AB00CE"/>
    <w:rsid w:val="00AB20C1"/>
    <w:rsid w:val="00AB4E72"/>
    <w:rsid w:val="00AC40F6"/>
    <w:rsid w:val="00AC4125"/>
    <w:rsid w:val="00AC519C"/>
    <w:rsid w:val="00AC5837"/>
    <w:rsid w:val="00AC627B"/>
    <w:rsid w:val="00AD5C18"/>
    <w:rsid w:val="00AD6E2A"/>
    <w:rsid w:val="00AD7882"/>
    <w:rsid w:val="00AE5E31"/>
    <w:rsid w:val="00AE6830"/>
    <w:rsid w:val="00AF0A37"/>
    <w:rsid w:val="00AF0DDB"/>
    <w:rsid w:val="00AF28AC"/>
    <w:rsid w:val="00AF66A3"/>
    <w:rsid w:val="00B02191"/>
    <w:rsid w:val="00B1356E"/>
    <w:rsid w:val="00B2543E"/>
    <w:rsid w:val="00B25B25"/>
    <w:rsid w:val="00B27A99"/>
    <w:rsid w:val="00B364ED"/>
    <w:rsid w:val="00B368BA"/>
    <w:rsid w:val="00B36CC6"/>
    <w:rsid w:val="00B40FD3"/>
    <w:rsid w:val="00B41CB9"/>
    <w:rsid w:val="00B454DE"/>
    <w:rsid w:val="00B46CCC"/>
    <w:rsid w:val="00B54455"/>
    <w:rsid w:val="00B5767D"/>
    <w:rsid w:val="00B6070D"/>
    <w:rsid w:val="00B61D54"/>
    <w:rsid w:val="00B66CF2"/>
    <w:rsid w:val="00B673AC"/>
    <w:rsid w:val="00B71A20"/>
    <w:rsid w:val="00B735A7"/>
    <w:rsid w:val="00B7531E"/>
    <w:rsid w:val="00B927C3"/>
    <w:rsid w:val="00B92F5A"/>
    <w:rsid w:val="00B958A8"/>
    <w:rsid w:val="00B95F53"/>
    <w:rsid w:val="00BA2B41"/>
    <w:rsid w:val="00BA77A1"/>
    <w:rsid w:val="00BB08C3"/>
    <w:rsid w:val="00BB20C4"/>
    <w:rsid w:val="00BC0628"/>
    <w:rsid w:val="00BC1DC7"/>
    <w:rsid w:val="00BC47BB"/>
    <w:rsid w:val="00BC64CE"/>
    <w:rsid w:val="00BD12A9"/>
    <w:rsid w:val="00BD5734"/>
    <w:rsid w:val="00BD6718"/>
    <w:rsid w:val="00BE092C"/>
    <w:rsid w:val="00BE191E"/>
    <w:rsid w:val="00BE50D2"/>
    <w:rsid w:val="00BE7B7B"/>
    <w:rsid w:val="00BF257C"/>
    <w:rsid w:val="00BF3032"/>
    <w:rsid w:val="00BF430C"/>
    <w:rsid w:val="00C00AC9"/>
    <w:rsid w:val="00C015E0"/>
    <w:rsid w:val="00C034D2"/>
    <w:rsid w:val="00C1279D"/>
    <w:rsid w:val="00C14089"/>
    <w:rsid w:val="00C166AE"/>
    <w:rsid w:val="00C16D85"/>
    <w:rsid w:val="00C22AEB"/>
    <w:rsid w:val="00C24745"/>
    <w:rsid w:val="00C25007"/>
    <w:rsid w:val="00C25C7F"/>
    <w:rsid w:val="00C26ECC"/>
    <w:rsid w:val="00C33517"/>
    <w:rsid w:val="00C338FA"/>
    <w:rsid w:val="00C404F6"/>
    <w:rsid w:val="00C4298C"/>
    <w:rsid w:val="00C460FE"/>
    <w:rsid w:val="00C463C9"/>
    <w:rsid w:val="00C46DB5"/>
    <w:rsid w:val="00C47150"/>
    <w:rsid w:val="00C56397"/>
    <w:rsid w:val="00C574A0"/>
    <w:rsid w:val="00C60827"/>
    <w:rsid w:val="00C60D96"/>
    <w:rsid w:val="00C64A9A"/>
    <w:rsid w:val="00C650D2"/>
    <w:rsid w:val="00C65AF4"/>
    <w:rsid w:val="00C7079B"/>
    <w:rsid w:val="00C76996"/>
    <w:rsid w:val="00C80C92"/>
    <w:rsid w:val="00C90432"/>
    <w:rsid w:val="00C94023"/>
    <w:rsid w:val="00C96CCC"/>
    <w:rsid w:val="00CA01D6"/>
    <w:rsid w:val="00CA1752"/>
    <w:rsid w:val="00CA557C"/>
    <w:rsid w:val="00CB1791"/>
    <w:rsid w:val="00CB3D19"/>
    <w:rsid w:val="00CC6211"/>
    <w:rsid w:val="00CD21DE"/>
    <w:rsid w:val="00CE1572"/>
    <w:rsid w:val="00CE5A51"/>
    <w:rsid w:val="00CE5BE8"/>
    <w:rsid w:val="00CE7261"/>
    <w:rsid w:val="00CE798B"/>
    <w:rsid w:val="00CF0282"/>
    <w:rsid w:val="00CF0826"/>
    <w:rsid w:val="00CF22AE"/>
    <w:rsid w:val="00CF3913"/>
    <w:rsid w:val="00CF453B"/>
    <w:rsid w:val="00CF73BE"/>
    <w:rsid w:val="00D012BD"/>
    <w:rsid w:val="00D0190B"/>
    <w:rsid w:val="00D076D6"/>
    <w:rsid w:val="00D10026"/>
    <w:rsid w:val="00D146BA"/>
    <w:rsid w:val="00D17D59"/>
    <w:rsid w:val="00D17F9D"/>
    <w:rsid w:val="00D20508"/>
    <w:rsid w:val="00D20E6C"/>
    <w:rsid w:val="00D211FB"/>
    <w:rsid w:val="00D21540"/>
    <w:rsid w:val="00D22CA2"/>
    <w:rsid w:val="00D24418"/>
    <w:rsid w:val="00D249CD"/>
    <w:rsid w:val="00D27CA4"/>
    <w:rsid w:val="00D332EE"/>
    <w:rsid w:val="00D36B57"/>
    <w:rsid w:val="00D37718"/>
    <w:rsid w:val="00D41F14"/>
    <w:rsid w:val="00D46EA1"/>
    <w:rsid w:val="00D50CA3"/>
    <w:rsid w:val="00D61A90"/>
    <w:rsid w:val="00D62E75"/>
    <w:rsid w:val="00D707C4"/>
    <w:rsid w:val="00D7120A"/>
    <w:rsid w:val="00D72024"/>
    <w:rsid w:val="00D7355D"/>
    <w:rsid w:val="00D760FF"/>
    <w:rsid w:val="00D912F0"/>
    <w:rsid w:val="00D91613"/>
    <w:rsid w:val="00D91EAC"/>
    <w:rsid w:val="00D932A5"/>
    <w:rsid w:val="00D94122"/>
    <w:rsid w:val="00DA172F"/>
    <w:rsid w:val="00DA2AC8"/>
    <w:rsid w:val="00DA3654"/>
    <w:rsid w:val="00DA657F"/>
    <w:rsid w:val="00DA6739"/>
    <w:rsid w:val="00DB0669"/>
    <w:rsid w:val="00DC5D25"/>
    <w:rsid w:val="00DC7E49"/>
    <w:rsid w:val="00DD0085"/>
    <w:rsid w:val="00DD2234"/>
    <w:rsid w:val="00DD4785"/>
    <w:rsid w:val="00DD5F8C"/>
    <w:rsid w:val="00DE0050"/>
    <w:rsid w:val="00DE186A"/>
    <w:rsid w:val="00DE34F5"/>
    <w:rsid w:val="00DE3C1C"/>
    <w:rsid w:val="00DF432E"/>
    <w:rsid w:val="00DF6039"/>
    <w:rsid w:val="00E0227C"/>
    <w:rsid w:val="00E056C2"/>
    <w:rsid w:val="00E07992"/>
    <w:rsid w:val="00E135BD"/>
    <w:rsid w:val="00E13BA0"/>
    <w:rsid w:val="00E20B60"/>
    <w:rsid w:val="00E26F83"/>
    <w:rsid w:val="00E3017F"/>
    <w:rsid w:val="00E311BA"/>
    <w:rsid w:val="00E33153"/>
    <w:rsid w:val="00E40F13"/>
    <w:rsid w:val="00E40FC9"/>
    <w:rsid w:val="00E4541C"/>
    <w:rsid w:val="00E51BA1"/>
    <w:rsid w:val="00E60373"/>
    <w:rsid w:val="00E64685"/>
    <w:rsid w:val="00E822D4"/>
    <w:rsid w:val="00E87CE8"/>
    <w:rsid w:val="00E904F2"/>
    <w:rsid w:val="00E91244"/>
    <w:rsid w:val="00E95409"/>
    <w:rsid w:val="00EA3F9E"/>
    <w:rsid w:val="00EB0E51"/>
    <w:rsid w:val="00EC3C29"/>
    <w:rsid w:val="00EC4617"/>
    <w:rsid w:val="00EC5B6A"/>
    <w:rsid w:val="00ED0063"/>
    <w:rsid w:val="00ED0621"/>
    <w:rsid w:val="00ED0A15"/>
    <w:rsid w:val="00ED22FE"/>
    <w:rsid w:val="00ED4847"/>
    <w:rsid w:val="00EF0832"/>
    <w:rsid w:val="00EF1211"/>
    <w:rsid w:val="00EF2CEA"/>
    <w:rsid w:val="00EF34F8"/>
    <w:rsid w:val="00F01449"/>
    <w:rsid w:val="00F047D0"/>
    <w:rsid w:val="00F06583"/>
    <w:rsid w:val="00F06839"/>
    <w:rsid w:val="00F06FA4"/>
    <w:rsid w:val="00F13E4D"/>
    <w:rsid w:val="00F16015"/>
    <w:rsid w:val="00F16CA4"/>
    <w:rsid w:val="00F2127B"/>
    <w:rsid w:val="00F22778"/>
    <w:rsid w:val="00F22E3C"/>
    <w:rsid w:val="00F356EC"/>
    <w:rsid w:val="00F3715C"/>
    <w:rsid w:val="00F439E4"/>
    <w:rsid w:val="00F612A4"/>
    <w:rsid w:val="00F63565"/>
    <w:rsid w:val="00F64404"/>
    <w:rsid w:val="00F70A5E"/>
    <w:rsid w:val="00F72718"/>
    <w:rsid w:val="00F74DC8"/>
    <w:rsid w:val="00F76592"/>
    <w:rsid w:val="00F77D36"/>
    <w:rsid w:val="00F8452D"/>
    <w:rsid w:val="00F90AD8"/>
    <w:rsid w:val="00F90F19"/>
    <w:rsid w:val="00F91AD8"/>
    <w:rsid w:val="00F9435F"/>
    <w:rsid w:val="00F9508E"/>
    <w:rsid w:val="00FA1009"/>
    <w:rsid w:val="00FA361C"/>
    <w:rsid w:val="00FA7189"/>
    <w:rsid w:val="00FA7B40"/>
    <w:rsid w:val="00FB1DF6"/>
    <w:rsid w:val="00FB284D"/>
    <w:rsid w:val="00FB2CE5"/>
    <w:rsid w:val="00FB4A4D"/>
    <w:rsid w:val="00FC1180"/>
    <w:rsid w:val="00FC2B0A"/>
    <w:rsid w:val="00FC33AE"/>
    <w:rsid w:val="00FC43AF"/>
    <w:rsid w:val="00FD002B"/>
    <w:rsid w:val="00FD144A"/>
    <w:rsid w:val="00FD1BED"/>
    <w:rsid w:val="00FD7A7D"/>
    <w:rsid w:val="00FE049A"/>
    <w:rsid w:val="00FE40FD"/>
    <w:rsid w:val="00FE4E24"/>
    <w:rsid w:val="00FE5E17"/>
    <w:rsid w:val="00FE6AA0"/>
    <w:rsid w:val="00FF556C"/>
    <w:rsid w:val="00FF5EEA"/>
    <w:rsid w:val="015E1842"/>
    <w:rsid w:val="01C11962"/>
    <w:rsid w:val="01DB2C70"/>
    <w:rsid w:val="02022B34"/>
    <w:rsid w:val="02185BAF"/>
    <w:rsid w:val="02210625"/>
    <w:rsid w:val="025B633C"/>
    <w:rsid w:val="02E36A17"/>
    <w:rsid w:val="02E66AE4"/>
    <w:rsid w:val="03345DF5"/>
    <w:rsid w:val="034B59A0"/>
    <w:rsid w:val="03B02333"/>
    <w:rsid w:val="03F418A9"/>
    <w:rsid w:val="04A54EA9"/>
    <w:rsid w:val="04C55C3E"/>
    <w:rsid w:val="05217599"/>
    <w:rsid w:val="054A5E82"/>
    <w:rsid w:val="055046C5"/>
    <w:rsid w:val="057E46EC"/>
    <w:rsid w:val="05914119"/>
    <w:rsid w:val="05984AD4"/>
    <w:rsid w:val="05E77556"/>
    <w:rsid w:val="06CB0B96"/>
    <w:rsid w:val="075D3DD1"/>
    <w:rsid w:val="07B30160"/>
    <w:rsid w:val="085745B9"/>
    <w:rsid w:val="08B90EB7"/>
    <w:rsid w:val="08C4413A"/>
    <w:rsid w:val="09CB7265"/>
    <w:rsid w:val="09EE6CA0"/>
    <w:rsid w:val="0BEF00E2"/>
    <w:rsid w:val="0C1564DE"/>
    <w:rsid w:val="0CB0685E"/>
    <w:rsid w:val="0CBB1CC9"/>
    <w:rsid w:val="0CC63A71"/>
    <w:rsid w:val="0CD27D85"/>
    <w:rsid w:val="0CF279E6"/>
    <w:rsid w:val="0D492E9A"/>
    <w:rsid w:val="0D8B4282"/>
    <w:rsid w:val="0DED02B5"/>
    <w:rsid w:val="0E8970F5"/>
    <w:rsid w:val="0EED14A4"/>
    <w:rsid w:val="0F1E30A6"/>
    <w:rsid w:val="0F2832D1"/>
    <w:rsid w:val="0F614886"/>
    <w:rsid w:val="0F6621B7"/>
    <w:rsid w:val="0F8E3E7A"/>
    <w:rsid w:val="0FA51301"/>
    <w:rsid w:val="0FC348F6"/>
    <w:rsid w:val="10043D99"/>
    <w:rsid w:val="10216618"/>
    <w:rsid w:val="10283C68"/>
    <w:rsid w:val="10470697"/>
    <w:rsid w:val="109035CD"/>
    <w:rsid w:val="1103254A"/>
    <w:rsid w:val="12041152"/>
    <w:rsid w:val="1216178E"/>
    <w:rsid w:val="12213FA8"/>
    <w:rsid w:val="1309696D"/>
    <w:rsid w:val="13390624"/>
    <w:rsid w:val="133E749D"/>
    <w:rsid w:val="139B4BA1"/>
    <w:rsid w:val="13B60C45"/>
    <w:rsid w:val="13D07E7E"/>
    <w:rsid w:val="141A4888"/>
    <w:rsid w:val="148D59EC"/>
    <w:rsid w:val="14C25FCA"/>
    <w:rsid w:val="14D7191A"/>
    <w:rsid w:val="153C0730"/>
    <w:rsid w:val="154D23FF"/>
    <w:rsid w:val="15EF09E0"/>
    <w:rsid w:val="15FC2212"/>
    <w:rsid w:val="16142F4A"/>
    <w:rsid w:val="163D3CF0"/>
    <w:rsid w:val="16CE4D95"/>
    <w:rsid w:val="17193671"/>
    <w:rsid w:val="173B68A8"/>
    <w:rsid w:val="17CC2250"/>
    <w:rsid w:val="17D6045E"/>
    <w:rsid w:val="18191C1A"/>
    <w:rsid w:val="18674BEA"/>
    <w:rsid w:val="18B23B4B"/>
    <w:rsid w:val="190D7231"/>
    <w:rsid w:val="197679BA"/>
    <w:rsid w:val="1A926303"/>
    <w:rsid w:val="1A9B1B9F"/>
    <w:rsid w:val="1ABB7036"/>
    <w:rsid w:val="1BED1B2F"/>
    <w:rsid w:val="1C993C27"/>
    <w:rsid w:val="1D441F52"/>
    <w:rsid w:val="1DAB5082"/>
    <w:rsid w:val="1E294B47"/>
    <w:rsid w:val="1E4E240A"/>
    <w:rsid w:val="1E7772C1"/>
    <w:rsid w:val="1EA3032D"/>
    <w:rsid w:val="1ED3610E"/>
    <w:rsid w:val="1EEF6970"/>
    <w:rsid w:val="1F6E3BD3"/>
    <w:rsid w:val="1FD830C9"/>
    <w:rsid w:val="20402CA8"/>
    <w:rsid w:val="204C6D48"/>
    <w:rsid w:val="204F6ABB"/>
    <w:rsid w:val="207B5116"/>
    <w:rsid w:val="20E23B37"/>
    <w:rsid w:val="213141A7"/>
    <w:rsid w:val="21496422"/>
    <w:rsid w:val="21D46375"/>
    <w:rsid w:val="22515B77"/>
    <w:rsid w:val="22B2303C"/>
    <w:rsid w:val="22BF4F8D"/>
    <w:rsid w:val="22C53BE7"/>
    <w:rsid w:val="22E74829"/>
    <w:rsid w:val="233314F3"/>
    <w:rsid w:val="23425E92"/>
    <w:rsid w:val="23706DFA"/>
    <w:rsid w:val="23DC65CE"/>
    <w:rsid w:val="24185197"/>
    <w:rsid w:val="2495308C"/>
    <w:rsid w:val="24AA4B04"/>
    <w:rsid w:val="24AB2EAC"/>
    <w:rsid w:val="24BE0DAC"/>
    <w:rsid w:val="24FE3ADA"/>
    <w:rsid w:val="252E2C1E"/>
    <w:rsid w:val="25423B17"/>
    <w:rsid w:val="25A736E1"/>
    <w:rsid w:val="25C935E9"/>
    <w:rsid w:val="25E96DFD"/>
    <w:rsid w:val="262D7099"/>
    <w:rsid w:val="263F58E3"/>
    <w:rsid w:val="26E772F5"/>
    <w:rsid w:val="28282857"/>
    <w:rsid w:val="2829083D"/>
    <w:rsid w:val="28D54D11"/>
    <w:rsid w:val="29256442"/>
    <w:rsid w:val="29346D40"/>
    <w:rsid w:val="297206A8"/>
    <w:rsid w:val="2A847862"/>
    <w:rsid w:val="2BEE432F"/>
    <w:rsid w:val="2C00277A"/>
    <w:rsid w:val="2CB86D8A"/>
    <w:rsid w:val="2D4D3485"/>
    <w:rsid w:val="2D816A6E"/>
    <w:rsid w:val="2D8B308D"/>
    <w:rsid w:val="2DB2389D"/>
    <w:rsid w:val="2DF56AC7"/>
    <w:rsid w:val="2E7858E0"/>
    <w:rsid w:val="2EC9229A"/>
    <w:rsid w:val="2ECD0DFE"/>
    <w:rsid w:val="2F287757"/>
    <w:rsid w:val="2F5A4F20"/>
    <w:rsid w:val="30523374"/>
    <w:rsid w:val="30775A6B"/>
    <w:rsid w:val="30C80B23"/>
    <w:rsid w:val="30E52373"/>
    <w:rsid w:val="310D3A9D"/>
    <w:rsid w:val="31323982"/>
    <w:rsid w:val="31347C3B"/>
    <w:rsid w:val="318F2878"/>
    <w:rsid w:val="31EC54B1"/>
    <w:rsid w:val="32117A21"/>
    <w:rsid w:val="32400B72"/>
    <w:rsid w:val="327C4C46"/>
    <w:rsid w:val="32B31C95"/>
    <w:rsid w:val="338F53B3"/>
    <w:rsid w:val="33CF0220"/>
    <w:rsid w:val="33D53A3F"/>
    <w:rsid w:val="34A24905"/>
    <w:rsid w:val="352B6AFF"/>
    <w:rsid w:val="356137EB"/>
    <w:rsid w:val="35870BE8"/>
    <w:rsid w:val="35A2506B"/>
    <w:rsid w:val="35AA236B"/>
    <w:rsid w:val="35C46B32"/>
    <w:rsid w:val="35D71179"/>
    <w:rsid w:val="35EE0C6E"/>
    <w:rsid w:val="360A4CDA"/>
    <w:rsid w:val="3655102F"/>
    <w:rsid w:val="365C7002"/>
    <w:rsid w:val="367F1ED8"/>
    <w:rsid w:val="369F695F"/>
    <w:rsid w:val="36E57DBE"/>
    <w:rsid w:val="370A236E"/>
    <w:rsid w:val="371B0FE8"/>
    <w:rsid w:val="378544F2"/>
    <w:rsid w:val="37F974DE"/>
    <w:rsid w:val="383E746D"/>
    <w:rsid w:val="390600CC"/>
    <w:rsid w:val="394838EF"/>
    <w:rsid w:val="3996268B"/>
    <w:rsid w:val="39DE024E"/>
    <w:rsid w:val="3ABB2C9B"/>
    <w:rsid w:val="3AFE1FE4"/>
    <w:rsid w:val="3BD71A98"/>
    <w:rsid w:val="3C096323"/>
    <w:rsid w:val="3C252E1A"/>
    <w:rsid w:val="3C25451C"/>
    <w:rsid w:val="3C3650B6"/>
    <w:rsid w:val="3C4A619D"/>
    <w:rsid w:val="3C974BEC"/>
    <w:rsid w:val="3C983F90"/>
    <w:rsid w:val="3CAF21B5"/>
    <w:rsid w:val="3D104D21"/>
    <w:rsid w:val="3D4462AD"/>
    <w:rsid w:val="3D5458EA"/>
    <w:rsid w:val="3DC97ABD"/>
    <w:rsid w:val="3DF72E87"/>
    <w:rsid w:val="3E3254E5"/>
    <w:rsid w:val="3EEB0CF6"/>
    <w:rsid w:val="3F76595D"/>
    <w:rsid w:val="3FD15FB3"/>
    <w:rsid w:val="3FE045CB"/>
    <w:rsid w:val="40122BDA"/>
    <w:rsid w:val="408E714D"/>
    <w:rsid w:val="40A6333C"/>
    <w:rsid w:val="40BF2F13"/>
    <w:rsid w:val="40CD5445"/>
    <w:rsid w:val="414E378C"/>
    <w:rsid w:val="41636DBB"/>
    <w:rsid w:val="41710552"/>
    <w:rsid w:val="419B3FAC"/>
    <w:rsid w:val="434002AA"/>
    <w:rsid w:val="43415FD0"/>
    <w:rsid w:val="43707FA6"/>
    <w:rsid w:val="43EB78AE"/>
    <w:rsid w:val="4434181A"/>
    <w:rsid w:val="44831B13"/>
    <w:rsid w:val="44845D06"/>
    <w:rsid w:val="45F317C7"/>
    <w:rsid w:val="46321FA9"/>
    <w:rsid w:val="46592B17"/>
    <w:rsid w:val="46911BAA"/>
    <w:rsid w:val="47417E82"/>
    <w:rsid w:val="4773177B"/>
    <w:rsid w:val="47977E9A"/>
    <w:rsid w:val="47D33671"/>
    <w:rsid w:val="47E84FBF"/>
    <w:rsid w:val="48042368"/>
    <w:rsid w:val="481C58DD"/>
    <w:rsid w:val="485F5610"/>
    <w:rsid w:val="48B001DF"/>
    <w:rsid w:val="48CF4605"/>
    <w:rsid w:val="49213881"/>
    <w:rsid w:val="49CA3802"/>
    <w:rsid w:val="4A236F35"/>
    <w:rsid w:val="4A5D78A0"/>
    <w:rsid w:val="4A922C20"/>
    <w:rsid w:val="4B081E7E"/>
    <w:rsid w:val="4BA31D01"/>
    <w:rsid w:val="4BE82694"/>
    <w:rsid w:val="4BF36495"/>
    <w:rsid w:val="4BFA5AE7"/>
    <w:rsid w:val="4C776B27"/>
    <w:rsid w:val="4C9A6388"/>
    <w:rsid w:val="4D4F7D5E"/>
    <w:rsid w:val="4D6C2D05"/>
    <w:rsid w:val="4DA231F0"/>
    <w:rsid w:val="4DF16559"/>
    <w:rsid w:val="4E235986"/>
    <w:rsid w:val="4E3500DA"/>
    <w:rsid w:val="4E6D2BB6"/>
    <w:rsid w:val="4EAD5439"/>
    <w:rsid w:val="4EAF79B8"/>
    <w:rsid w:val="4ED1389E"/>
    <w:rsid w:val="4F6716D4"/>
    <w:rsid w:val="4F745C45"/>
    <w:rsid w:val="4FCB0696"/>
    <w:rsid w:val="4FE355E6"/>
    <w:rsid w:val="4FF21938"/>
    <w:rsid w:val="5011414B"/>
    <w:rsid w:val="50414CCB"/>
    <w:rsid w:val="508C61A1"/>
    <w:rsid w:val="513B5C76"/>
    <w:rsid w:val="51C35693"/>
    <w:rsid w:val="52096481"/>
    <w:rsid w:val="52654C76"/>
    <w:rsid w:val="527F15D5"/>
    <w:rsid w:val="52A6300A"/>
    <w:rsid w:val="52C674F1"/>
    <w:rsid w:val="53227CDD"/>
    <w:rsid w:val="536844C3"/>
    <w:rsid w:val="5394276A"/>
    <w:rsid w:val="53A37386"/>
    <w:rsid w:val="54786441"/>
    <w:rsid w:val="54A37382"/>
    <w:rsid w:val="54BB3E9C"/>
    <w:rsid w:val="54BD10F9"/>
    <w:rsid w:val="54FE7571"/>
    <w:rsid w:val="553F3304"/>
    <w:rsid w:val="562A504A"/>
    <w:rsid w:val="56872A22"/>
    <w:rsid w:val="56BA7AB7"/>
    <w:rsid w:val="57014CA6"/>
    <w:rsid w:val="578870DB"/>
    <w:rsid w:val="579748CE"/>
    <w:rsid w:val="57A34451"/>
    <w:rsid w:val="57B6504E"/>
    <w:rsid w:val="57C11CAC"/>
    <w:rsid w:val="5834340C"/>
    <w:rsid w:val="585A62F4"/>
    <w:rsid w:val="58A11DE6"/>
    <w:rsid w:val="58C61E79"/>
    <w:rsid w:val="59A847DF"/>
    <w:rsid w:val="59CF042F"/>
    <w:rsid w:val="5A3431DE"/>
    <w:rsid w:val="5A3F302F"/>
    <w:rsid w:val="5A4426E4"/>
    <w:rsid w:val="5AAB5107"/>
    <w:rsid w:val="5B0A3BF6"/>
    <w:rsid w:val="5B3A0C64"/>
    <w:rsid w:val="5B730CA8"/>
    <w:rsid w:val="5B7761B0"/>
    <w:rsid w:val="5BF3322A"/>
    <w:rsid w:val="5C1A0834"/>
    <w:rsid w:val="5C1D5DDD"/>
    <w:rsid w:val="5C4121D7"/>
    <w:rsid w:val="5C65291D"/>
    <w:rsid w:val="5C942044"/>
    <w:rsid w:val="5CBF07AB"/>
    <w:rsid w:val="5CCE2A56"/>
    <w:rsid w:val="5D452F43"/>
    <w:rsid w:val="5D97175F"/>
    <w:rsid w:val="5DB13A08"/>
    <w:rsid w:val="5DC002AB"/>
    <w:rsid w:val="5DD45353"/>
    <w:rsid w:val="5E156E7A"/>
    <w:rsid w:val="5E79152F"/>
    <w:rsid w:val="5EC907E7"/>
    <w:rsid w:val="5ECC6911"/>
    <w:rsid w:val="5F3C5A9F"/>
    <w:rsid w:val="5F43024C"/>
    <w:rsid w:val="5F790C56"/>
    <w:rsid w:val="5FD446C6"/>
    <w:rsid w:val="60A96B43"/>
    <w:rsid w:val="60C26423"/>
    <w:rsid w:val="60E6677F"/>
    <w:rsid w:val="60EC6DF3"/>
    <w:rsid w:val="60EF5890"/>
    <w:rsid w:val="61157EE5"/>
    <w:rsid w:val="617E52E2"/>
    <w:rsid w:val="61AF7D21"/>
    <w:rsid w:val="61B800DA"/>
    <w:rsid w:val="6242431D"/>
    <w:rsid w:val="62993A7C"/>
    <w:rsid w:val="62C543D9"/>
    <w:rsid w:val="62C84AA8"/>
    <w:rsid w:val="62FD36ED"/>
    <w:rsid w:val="63276B7D"/>
    <w:rsid w:val="63295435"/>
    <w:rsid w:val="632C45D9"/>
    <w:rsid w:val="637555FC"/>
    <w:rsid w:val="645417EB"/>
    <w:rsid w:val="64783BC0"/>
    <w:rsid w:val="64AB5CF7"/>
    <w:rsid w:val="65160B9B"/>
    <w:rsid w:val="65165661"/>
    <w:rsid w:val="65290BBE"/>
    <w:rsid w:val="65A01338"/>
    <w:rsid w:val="65B42C46"/>
    <w:rsid w:val="66396D11"/>
    <w:rsid w:val="666E4E7C"/>
    <w:rsid w:val="67213059"/>
    <w:rsid w:val="67DF0A57"/>
    <w:rsid w:val="67F21EA3"/>
    <w:rsid w:val="68186BC2"/>
    <w:rsid w:val="68CE54C2"/>
    <w:rsid w:val="69274557"/>
    <w:rsid w:val="69A81316"/>
    <w:rsid w:val="69F1283A"/>
    <w:rsid w:val="6A682879"/>
    <w:rsid w:val="6A696279"/>
    <w:rsid w:val="6A8955C1"/>
    <w:rsid w:val="6AB94177"/>
    <w:rsid w:val="6BA35B72"/>
    <w:rsid w:val="6BCB694A"/>
    <w:rsid w:val="6D2B74B3"/>
    <w:rsid w:val="6DE22D86"/>
    <w:rsid w:val="6DED7CDB"/>
    <w:rsid w:val="6E2A2C47"/>
    <w:rsid w:val="6E343FC5"/>
    <w:rsid w:val="6E7F019A"/>
    <w:rsid w:val="6E8505CD"/>
    <w:rsid w:val="6EBF20A6"/>
    <w:rsid w:val="6EE45779"/>
    <w:rsid w:val="6EEC0419"/>
    <w:rsid w:val="6F1C21DA"/>
    <w:rsid w:val="6F1F50E7"/>
    <w:rsid w:val="6F5F366D"/>
    <w:rsid w:val="6FB414F9"/>
    <w:rsid w:val="7020137A"/>
    <w:rsid w:val="70DB5380"/>
    <w:rsid w:val="70FD0F5C"/>
    <w:rsid w:val="71484198"/>
    <w:rsid w:val="71484277"/>
    <w:rsid w:val="717763E0"/>
    <w:rsid w:val="719F67A9"/>
    <w:rsid w:val="71A039CA"/>
    <w:rsid w:val="72720DA8"/>
    <w:rsid w:val="728237ED"/>
    <w:rsid w:val="72862553"/>
    <w:rsid w:val="739865DC"/>
    <w:rsid w:val="74681653"/>
    <w:rsid w:val="74CA339F"/>
    <w:rsid w:val="7502425E"/>
    <w:rsid w:val="751410BA"/>
    <w:rsid w:val="751A48A4"/>
    <w:rsid w:val="752D2605"/>
    <w:rsid w:val="76037B74"/>
    <w:rsid w:val="7617228E"/>
    <w:rsid w:val="76181302"/>
    <w:rsid w:val="764634EB"/>
    <w:rsid w:val="77610B33"/>
    <w:rsid w:val="77AC4D02"/>
    <w:rsid w:val="7807460B"/>
    <w:rsid w:val="785D15DB"/>
    <w:rsid w:val="78650DEF"/>
    <w:rsid w:val="788E737B"/>
    <w:rsid w:val="78D55489"/>
    <w:rsid w:val="78D93E53"/>
    <w:rsid w:val="790A3922"/>
    <w:rsid w:val="79C42697"/>
    <w:rsid w:val="79CA0A53"/>
    <w:rsid w:val="79D305F5"/>
    <w:rsid w:val="7A3331F8"/>
    <w:rsid w:val="7AF156D3"/>
    <w:rsid w:val="7B64615A"/>
    <w:rsid w:val="7B793006"/>
    <w:rsid w:val="7BD35234"/>
    <w:rsid w:val="7C4161AE"/>
    <w:rsid w:val="7CA904E5"/>
    <w:rsid w:val="7CB27BA5"/>
    <w:rsid w:val="7CCB794A"/>
    <w:rsid w:val="7CD675BE"/>
    <w:rsid w:val="7D4A641F"/>
    <w:rsid w:val="7D994AF3"/>
    <w:rsid w:val="7DB6029F"/>
    <w:rsid w:val="7DF72A58"/>
    <w:rsid w:val="7E2A21C6"/>
    <w:rsid w:val="7E2D2649"/>
    <w:rsid w:val="7E861C13"/>
    <w:rsid w:val="7EE96562"/>
    <w:rsid w:val="7F2A2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5"/>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5">
    <w:name w:val="heading 2"/>
    <w:basedOn w:val="1"/>
    <w:next w:val="1"/>
    <w:link w:val="120"/>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184"/>
    <w:qFormat/>
    <w:uiPriority w:val="0"/>
    <w:pPr>
      <w:keepNext/>
      <w:keepLines/>
      <w:spacing w:before="260" w:after="260" w:line="416" w:lineRule="auto"/>
      <w:outlineLvl w:val="2"/>
    </w:pPr>
    <w:rPr>
      <w:b/>
      <w:bCs/>
      <w:sz w:val="32"/>
      <w:szCs w:val="32"/>
    </w:rPr>
  </w:style>
  <w:style w:type="paragraph" w:styleId="7">
    <w:name w:val="heading 4"/>
    <w:basedOn w:val="1"/>
    <w:next w:val="1"/>
    <w:link w:val="110"/>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140"/>
    <w:qFormat/>
    <w:uiPriority w:val="0"/>
    <w:pPr>
      <w:keepNext/>
      <w:keepLines/>
      <w:tabs>
        <w:tab w:val="left" w:pos="1008"/>
      </w:tabs>
      <w:spacing w:before="280" w:after="290" w:line="372" w:lineRule="auto"/>
      <w:ind w:left="1008" w:hanging="1008"/>
      <w:outlineLvl w:val="4"/>
    </w:pPr>
    <w:rPr>
      <w:b/>
      <w:sz w:val="28"/>
      <w:szCs w:val="20"/>
    </w:rPr>
  </w:style>
  <w:style w:type="paragraph" w:styleId="9">
    <w:name w:val="heading 6"/>
    <w:basedOn w:val="1"/>
    <w:next w:val="1"/>
    <w:link w:val="186"/>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10">
    <w:name w:val="heading 7"/>
    <w:basedOn w:val="1"/>
    <w:next w:val="1"/>
    <w:link w:val="167"/>
    <w:qFormat/>
    <w:uiPriority w:val="0"/>
    <w:pPr>
      <w:keepNext/>
      <w:keepLines/>
      <w:tabs>
        <w:tab w:val="left" w:pos="1296"/>
      </w:tabs>
      <w:spacing w:before="240" w:after="64" w:line="317" w:lineRule="auto"/>
      <w:ind w:left="1296" w:hanging="1296"/>
      <w:outlineLvl w:val="6"/>
    </w:pPr>
    <w:rPr>
      <w:b/>
      <w:sz w:val="24"/>
      <w:szCs w:val="20"/>
    </w:rPr>
  </w:style>
  <w:style w:type="paragraph" w:styleId="11">
    <w:name w:val="heading 8"/>
    <w:basedOn w:val="1"/>
    <w:next w:val="1"/>
    <w:link w:val="153"/>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2">
    <w:name w:val="heading 9"/>
    <w:basedOn w:val="1"/>
    <w:next w:val="1"/>
    <w:link w:val="88"/>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5">
    <w:name w:val="Default Paragraph Font"/>
    <w:semiHidden/>
    <w:unhideWhenUsed/>
    <w:qFormat/>
    <w:uiPriority w:val="1"/>
  </w:style>
  <w:style w:type="table" w:default="1" w:styleId="7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7"/>
    <w:unhideWhenUsed/>
    <w:qFormat/>
    <w:uiPriority w:val="0"/>
    <w:rPr>
      <w:rFonts w:ascii="宋体" w:hAnsi="Courier New" w:cs="Courier New"/>
      <w:szCs w:val="21"/>
    </w:rPr>
  </w:style>
  <w:style w:type="paragraph" w:styleId="3">
    <w:name w:val="macro"/>
    <w:link w:val="117"/>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15">
    <w:name w:val="table of authorities"/>
    <w:basedOn w:val="1"/>
    <w:next w:val="1"/>
    <w:semiHidden/>
    <w:qFormat/>
    <w:uiPriority w:val="0"/>
    <w:pPr>
      <w:spacing w:line="480" w:lineRule="exact"/>
      <w:ind w:left="420" w:leftChars="200" w:firstLine="200" w:firstLineChars="200"/>
      <w:jc w:val="left"/>
    </w:pPr>
    <w:rPr>
      <w:color w:val="7030A0"/>
      <w:sz w:val="24"/>
    </w:rPr>
  </w:style>
  <w:style w:type="paragraph" w:styleId="16">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7">
    <w:name w:val="index 8"/>
    <w:basedOn w:val="1"/>
    <w:next w:val="1"/>
    <w:semiHidden/>
    <w:qFormat/>
    <w:uiPriority w:val="0"/>
    <w:pPr>
      <w:spacing w:line="480" w:lineRule="exact"/>
      <w:ind w:left="1400" w:leftChars="1400" w:firstLine="200" w:firstLineChars="200"/>
      <w:jc w:val="left"/>
    </w:pPr>
    <w:rPr>
      <w:color w:val="7030A0"/>
      <w:sz w:val="24"/>
    </w:rPr>
  </w:style>
  <w:style w:type="paragraph" w:styleId="18">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9">
    <w:name w:val="Normal Indent"/>
    <w:basedOn w:val="1"/>
    <w:link w:val="106"/>
    <w:qFormat/>
    <w:uiPriority w:val="0"/>
    <w:pPr>
      <w:autoSpaceDE w:val="0"/>
      <w:autoSpaceDN w:val="0"/>
      <w:adjustRightInd w:val="0"/>
      <w:spacing w:line="360" w:lineRule="atLeast"/>
      <w:ind w:firstLine="420"/>
      <w:textAlignment w:val="baseline"/>
    </w:pPr>
    <w:rPr>
      <w:rFonts w:ascii="宋体"/>
      <w:kern w:val="0"/>
      <w:sz w:val="24"/>
      <w:szCs w:val="20"/>
    </w:rPr>
  </w:style>
  <w:style w:type="paragraph" w:styleId="20">
    <w:name w:val="caption"/>
    <w:basedOn w:val="1"/>
    <w:next w:val="1"/>
    <w:link w:val="138"/>
    <w:qFormat/>
    <w:uiPriority w:val="0"/>
    <w:pPr>
      <w:ind w:firstLine="6290" w:firstLineChars="2282"/>
    </w:pPr>
    <w:rPr>
      <w:b/>
      <w:bCs/>
      <w:color w:val="000080"/>
      <w:sz w:val="28"/>
    </w:rPr>
  </w:style>
  <w:style w:type="paragraph" w:styleId="21">
    <w:name w:val="index 5"/>
    <w:basedOn w:val="1"/>
    <w:next w:val="1"/>
    <w:semiHidden/>
    <w:qFormat/>
    <w:uiPriority w:val="0"/>
    <w:pPr>
      <w:spacing w:line="480" w:lineRule="exact"/>
      <w:ind w:left="800" w:leftChars="800" w:firstLine="200" w:firstLineChars="200"/>
      <w:jc w:val="left"/>
    </w:pPr>
    <w:rPr>
      <w:color w:val="7030A0"/>
      <w:sz w:val="24"/>
    </w:rPr>
  </w:style>
  <w:style w:type="paragraph" w:styleId="22">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23">
    <w:name w:val="Document Map"/>
    <w:basedOn w:val="1"/>
    <w:link w:val="187"/>
    <w:unhideWhenUsed/>
    <w:qFormat/>
    <w:uiPriority w:val="0"/>
    <w:rPr>
      <w:rFonts w:ascii="宋体"/>
      <w:sz w:val="18"/>
      <w:szCs w:val="18"/>
    </w:rPr>
  </w:style>
  <w:style w:type="paragraph" w:styleId="24">
    <w:name w:val="toa heading"/>
    <w:basedOn w:val="1"/>
    <w:next w:val="1"/>
    <w:qFormat/>
    <w:uiPriority w:val="0"/>
    <w:pPr>
      <w:spacing w:before="120"/>
    </w:pPr>
    <w:rPr>
      <w:rFonts w:ascii="Arial" w:hAnsi="Arial" w:cs="Arial"/>
      <w:sz w:val="24"/>
    </w:rPr>
  </w:style>
  <w:style w:type="paragraph" w:styleId="25">
    <w:name w:val="annotation text"/>
    <w:basedOn w:val="1"/>
    <w:link w:val="96"/>
    <w:qFormat/>
    <w:uiPriority w:val="99"/>
    <w:pPr>
      <w:jc w:val="left"/>
    </w:pPr>
  </w:style>
  <w:style w:type="paragraph" w:styleId="26">
    <w:name w:val="index 6"/>
    <w:basedOn w:val="1"/>
    <w:next w:val="1"/>
    <w:semiHidden/>
    <w:qFormat/>
    <w:uiPriority w:val="0"/>
    <w:pPr>
      <w:spacing w:line="480" w:lineRule="exact"/>
      <w:ind w:left="1000" w:leftChars="1000" w:firstLine="200" w:firstLineChars="200"/>
      <w:jc w:val="left"/>
    </w:pPr>
    <w:rPr>
      <w:color w:val="7030A0"/>
      <w:sz w:val="24"/>
    </w:rPr>
  </w:style>
  <w:style w:type="paragraph" w:styleId="27">
    <w:name w:val="Salutation"/>
    <w:basedOn w:val="1"/>
    <w:next w:val="1"/>
    <w:link w:val="89"/>
    <w:qFormat/>
    <w:uiPriority w:val="0"/>
    <w:rPr>
      <w:sz w:val="24"/>
      <w:szCs w:val="20"/>
    </w:rPr>
  </w:style>
  <w:style w:type="paragraph" w:styleId="28">
    <w:name w:val="Body Text 3"/>
    <w:basedOn w:val="1"/>
    <w:link w:val="103"/>
    <w:qFormat/>
    <w:uiPriority w:val="0"/>
    <w:pPr>
      <w:spacing w:after="120"/>
    </w:pPr>
    <w:rPr>
      <w:sz w:val="16"/>
      <w:szCs w:val="16"/>
    </w:rPr>
  </w:style>
  <w:style w:type="paragraph" w:styleId="29">
    <w:name w:val="List Bullet 3"/>
    <w:basedOn w:val="1"/>
    <w:qFormat/>
    <w:uiPriority w:val="0"/>
    <w:pPr>
      <w:tabs>
        <w:tab w:val="left" w:pos="775"/>
      </w:tabs>
      <w:spacing w:line="360" w:lineRule="auto"/>
      <w:ind w:left="775" w:hanging="360"/>
    </w:pPr>
    <w:rPr>
      <w:kern w:val="0"/>
    </w:rPr>
  </w:style>
  <w:style w:type="paragraph" w:styleId="30">
    <w:name w:val="Body Text"/>
    <w:basedOn w:val="1"/>
    <w:link w:val="156"/>
    <w:qFormat/>
    <w:uiPriority w:val="0"/>
    <w:pPr>
      <w:spacing w:line="360" w:lineRule="auto"/>
    </w:pPr>
    <w:rPr>
      <w:sz w:val="24"/>
      <w:szCs w:val="20"/>
    </w:rPr>
  </w:style>
  <w:style w:type="paragraph" w:styleId="31">
    <w:name w:val="Body Text Indent"/>
    <w:basedOn w:val="1"/>
    <w:link w:val="175"/>
    <w:qFormat/>
    <w:uiPriority w:val="0"/>
    <w:pPr>
      <w:spacing w:line="360" w:lineRule="auto"/>
    </w:pPr>
    <w:rPr>
      <w:rFonts w:ascii="宋体"/>
      <w:szCs w:val="20"/>
    </w:rPr>
  </w:style>
  <w:style w:type="paragraph" w:styleId="32">
    <w:name w:val="List Number 3"/>
    <w:basedOn w:val="1"/>
    <w:qFormat/>
    <w:uiPriority w:val="0"/>
    <w:pPr>
      <w:tabs>
        <w:tab w:val="left" w:pos="1200"/>
      </w:tabs>
      <w:spacing w:line="360" w:lineRule="auto"/>
      <w:ind w:left="1200" w:hanging="360"/>
      <w:jc w:val="left"/>
    </w:pPr>
    <w:rPr>
      <w:rFonts w:ascii="宋体" w:hAnsi="宋体"/>
      <w:color w:val="7030A0"/>
      <w:sz w:val="24"/>
      <w:szCs w:val="20"/>
    </w:rPr>
  </w:style>
  <w:style w:type="paragraph" w:styleId="33">
    <w:name w:val="List 2"/>
    <w:basedOn w:val="1"/>
    <w:qFormat/>
    <w:uiPriority w:val="0"/>
    <w:pPr>
      <w:widowControl/>
      <w:ind w:left="840" w:hanging="420"/>
      <w:jc w:val="left"/>
    </w:pPr>
    <w:rPr>
      <w:rFonts w:ascii="宋体"/>
      <w:kern w:val="0"/>
      <w:sz w:val="22"/>
      <w:szCs w:val="20"/>
    </w:rPr>
  </w:style>
  <w:style w:type="paragraph" w:styleId="34">
    <w:name w:val="List Continue"/>
    <w:basedOn w:val="1"/>
    <w:qFormat/>
    <w:uiPriority w:val="0"/>
    <w:pPr>
      <w:widowControl/>
      <w:spacing w:after="120"/>
      <w:ind w:left="420"/>
      <w:jc w:val="left"/>
    </w:pPr>
    <w:rPr>
      <w:rFonts w:ascii="宋体"/>
      <w:kern w:val="0"/>
      <w:sz w:val="22"/>
      <w:szCs w:val="20"/>
    </w:rPr>
  </w:style>
  <w:style w:type="paragraph" w:styleId="35">
    <w:name w:val="Block Text"/>
    <w:basedOn w:val="1"/>
    <w:qFormat/>
    <w:uiPriority w:val="0"/>
    <w:pPr>
      <w:tabs>
        <w:tab w:val="left" w:pos="8364"/>
      </w:tabs>
      <w:ind w:left="840" w:right="-57" w:hanging="300"/>
    </w:pPr>
    <w:rPr>
      <w:rFonts w:ascii="宋体"/>
      <w:szCs w:val="20"/>
    </w:rPr>
  </w:style>
  <w:style w:type="paragraph" w:styleId="36">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37">
    <w:name w:val="index 4"/>
    <w:basedOn w:val="1"/>
    <w:next w:val="1"/>
    <w:qFormat/>
    <w:uiPriority w:val="0"/>
    <w:pPr>
      <w:spacing w:line="480" w:lineRule="exact"/>
      <w:ind w:left="600" w:leftChars="600" w:firstLine="200" w:firstLineChars="200"/>
      <w:jc w:val="left"/>
    </w:pPr>
    <w:rPr>
      <w:color w:val="7030A0"/>
      <w:sz w:val="24"/>
    </w:rPr>
  </w:style>
  <w:style w:type="paragraph" w:styleId="38">
    <w:name w:val="toc 5"/>
    <w:basedOn w:val="1"/>
    <w:next w:val="1"/>
    <w:qFormat/>
    <w:uiPriority w:val="0"/>
    <w:pPr>
      <w:ind w:left="1680" w:leftChars="800"/>
    </w:pPr>
  </w:style>
  <w:style w:type="paragraph" w:styleId="39">
    <w:name w:val="toc 3"/>
    <w:basedOn w:val="1"/>
    <w:next w:val="1"/>
    <w:qFormat/>
    <w:uiPriority w:val="0"/>
    <w:pPr>
      <w:ind w:left="840" w:leftChars="400"/>
    </w:pPr>
  </w:style>
  <w:style w:type="paragraph" w:styleId="40">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41">
    <w:name w:val="List Number 4"/>
    <w:basedOn w:val="1"/>
    <w:qFormat/>
    <w:uiPriority w:val="0"/>
    <w:pPr>
      <w:tabs>
        <w:tab w:val="left" w:pos="1620"/>
      </w:tabs>
      <w:spacing w:line="360" w:lineRule="auto"/>
      <w:ind w:left="1620" w:hanging="360"/>
    </w:pPr>
    <w:rPr>
      <w:rFonts w:ascii="宋体" w:hAnsi="宋体"/>
      <w:sz w:val="24"/>
      <w:szCs w:val="20"/>
    </w:rPr>
  </w:style>
  <w:style w:type="paragraph" w:styleId="42">
    <w:name w:val="toc 8"/>
    <w:basedOn w:val="1"/>
    <w:next w:val="1"/>
    <w:qFormat/>
    <w:uiPriority w:val="0"/>
    <w:pPr>
      <w:ind w:left="2940" w:leftChars="1400"/>
    </w:pPr>
  </w:style>
  <w:style w:type="paragraph" w:styleId="43">
    <w:name w:val="index 3"/>
    <w:basedOn w:val="1"/>
    <w:next w:val="1"/>
    <w:semiHidden/>
    <w:qFormat/>
    <w:uiPriority w:val="0"/>
    <w:pPr>
      <w:spacing w:line="480" w:lineRule="exact"/>
      <w:ind w:left="400" w:leftChars="400" w:firstLine="200" w:firstLineChars="200"/>
      <w:jc w:val="left"/>
    </w:pPr>
    <w:rPr>
      <w:color w:val="7030A0"/>
      <w:sz w:val="24"/>
    </w:rPr>
  </w:style>
  <w:style w:type="paragraph" w:styleId="44">
    <w:name w:val="Date"/>
    <w:basedOn w:val="1"/>
    <w:next w:val="1"/>
    <w:link w:val="137"/>
    <w:qFormat/>
    <w:uiPriority w:val="0"/>
    <w:pPr>
      <w:autoSpaceDE w:val="0"/>
      <w:autoSpaceDN w:val="0"/>
      <w:adjustRightInd w:val="0"/>
      <w:textAlignment w:val="baseline"/>
    </w:pPr>
    <w:rPr>
      <w:rFonts w:eastAsia="楷体_GB2312"/>
      <w:sz w:val="30"/>
      <w:szCs w:val="20"/>
    </w:rPr>
  </w:style>
  <w:style w:type="paragraph" w:styleId="45">
    <w:name w:val="Body Text Indent 2"/>
    <w:basedOn w:val="1"/>
    <w:link w:val="133"/>
    <w:qFormat/>
    <w:uiPriority w:val="0"/>
    <w:pPr>
      <w:spacing w:after="120" w:line="480" w:lineRule="auto"/>
      <w:ind w:left="420" w:leftChars="200"/>
    </w:pPr>
    <w:rPr>
      <w:szCs w:val="20"/>
    </w:rPr>
  </w:style>
  <w:style w:type="paragraph" w:styleId="46">
    <w:name w:val="endnote text"/>
    <w:basedOn w:val="1"/>
    <w:link w:val="118"/>
    <w:qFormat/>
    <w:uiPriority w:val="0"/>
    <w:pPr>
      <w:snapToGrid w:val="0"/>
      <w:spacing w:line="500" w:lineRule="exact"/>
      <w:jc w:val="left"/>
    </w:pPr>
    <w:rPr>
      <w:kern w:val="0"/>
    </w:rPr>
  </w:style>
  <w:style w:type="paragraph" w:styleId="47">
    <w:name w:val="Balloon Text"/>
    <w:basedOn w:val="1"/>
    <w:link w:val="179"/>
    <w:unhideWhenUsed/>
    <w:qFormat/>
    <w:uiPriority w:val="0"/>
    <w:rPr>
      <w:sz w:val="18"/>
      <w:szCs w:val="18"/>
    </w:rPr>
  </w:style>
  <w:style w:type="paragraph" w:styleId="48">
    <w:name w:val="footer"/>
    <w:basedOn w:val="1"/>
    <w:link w:val="181"/>
    <w:unhideWhenUsed/>
    <w:qFormat/>
    <w:uiPriority w:val="0"/>
    <w:pPr>
      <w:tabs>
        <w:tab w:val="center" w:pos="4153"/>
        <w:tab w:val="right" w:pos="8306"/>
      </w:tabs>
      <w:snapToGrid w:val="0"/>
      <w:jc w:val="left"/>
    </w:pPr>
    <w:rPr>
      <w:sz w:val="18"/>
      <w:szCs w:val="18"/>
    </w:rPr>
  </w:style>
  <w:style w:type="paragraph" w:styleId="49">
    <w:name w:val="header"/>
    <w:basedOn w:val="1"/>
    <w:link w:val="150"/>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qFormat/>
    <w:uiPriority w:val="39"/>
  </w:style>
  <w:style w:type="paragraph" w:styleId="51">
    <w:name w:val="toc 4"/>
    <w:basedOn w:val="1"/>
    <w:next w:val="1"/>
    <w:qFormat/>
    <w:uiPriority w:val="0"/>
    <w:pPr>
      <w:ind w:left="1260" w:leftChars="600"/>
    </w:pPr>
  </w:style>
  <w:style w:type="paragraph" w:styleId="52">
    <w:name w:val="index heading"/>
    <w:basedOn w:val="1"/>
    <w:next w:val="53"/>
    <w:qFormat/>
    <w:uiPriority w:val="0"/>
  </w:style>
  <w:style w:type="paragraph" w:styleId="53">
    <w:name w:val="index 1"/>
    <w:basedOn w:val="1"/>
    <w:next w:val="1"/>
    <w:qFormat/>
    <w:uiPriority w:val="0"/>
    <w:pPr>
      <w:spacing w:line="360" w:lineRule="auto"/>
      <w:ind w:left="1149" w:leftChars="547"/>
    </w:pPr>
    <w:rPr>
      <w:szCs w:val="20"/>
    </w:rPr>
  </w:style>
  <w:style w:type="paragraph" w:styleId="54">
    <w:name w:val="List Number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55">
    <w:name w:val="List"/>
    <w:basedOn w:val="1"/>
    <w:qFormat/>
    <w:uiPriority w:val="0"/>
    <w:pPr>
      <w:ind w:left="200" w:hanging="200" w:hangingChars="200"/>
    </w:pPr>
    <w:rPr>
      <w:szCs w:val="20"/>
    </w:rPr>
  </w:style>
  <w:style w:type="paragraph" w:styleId="56">
    <w:name w:val="footnote text"/>
    <w:basedOn w:val="1"/>
    <w:link w:val="90"/>
    <w:qFormat/>
    <w:uiPriority w:val="0"/>
    <w:pPr>
      <w:adjustRightInd w:val="0"/>
      <w:spacing w:line="312" w:lineRule="atLeast"/>
      <w:jc w:val="left"/>
      <w:textAlignment w:val="baseline"/>
    </w:pPr>
    <w:rPr>
      <w:kern w:val="0"/>
      <w:sz w:val="18"/>
      <w:szCs w:val="20"/>
    </w:rPr>
  </w:style>
  <w:style w:type="paragraph" w:styleId="57">
    <w:name w:val="toc 6"/>
    <w:basedOn w:val="1"/>
    <w:next w:val="1"/>
    <w:qFormat/>
    <w:uiPriority w:val="0"/>
    <w:pPr>
      <w:ind w:left="2100" w:leftChars="1000"/>
    </w:pPr>
  </w:style>
  <w:style w:type="paragraph" w:styleId="58">
    <w:name w:val="Body Text Indent 3"/>
    <w:basedOn w:val="1"/>
    <w:link w:val="113"/>
    <w:qFormat/>
    <w:uiPriority w:val="0"/>
    <w:pPr>
      <w:ind w:left="1260" w:leftChars="600"/>
    </w:pPr>
    <w:rPr>
      <w:szCs w:val="20"/>
    </w:rPr>
  </w:style>
  <w:style w:type="paragraph" w:styleId="59">
    <w:name w:val="index 7"/>
    <w:basedOn w:val="1"/>
    <w:next w:val="1"/>
    <w:semiHidden/>
    <w:qFormat/>
    <w:uiPriority w:val="0"/>
    <w:pPr>
      <w:spacing w:line="480" w:lineRule="exact"/>
      <w:ind w:left="1200" w:leftChars="1200" w:firstLine="200" w:firstLineChars="200"/>
      <w:jc w:val="left"/>
    </w:pPr>
    <w:rPr>
      <w:color w:val="7030A0"/>
      <w:sz w:val="24"/>
    </w:rPr>
  </w:style>
  <w:style w:type="paragraph" w:styleId="60">
    <w:name w:val="index 9"/>
    <w:basedOn w:val="1"/>
    <w:next w:val="1"/>
    <w:semiHidden/>
    <w:qFormat/>
    <w:uiPriority w:val="0"/>
    <w:pPr>
      <w:spacing w:line="480" w:lineRule="exact"/>
      <w:ind w:left="1600" w:leftChars="1600" w:firstLine="200" w:firstLineChars="200"/>
      <w:jc w:val="left"/>
    </w:pPr>
    <w:rPr>
      <w:color w:val="7030A0"/>
      <w:sz w:val="24"/>
    </w:rPr>
  </w:style>
  <w:style w:type="paragraph" w:styleId="61">
    <w:name w:val="table of figures"/>
    <w:basedOn w:val="1"/>
    <w:next w:val="1"/>
    <w:qFormat/>
    <w:uiPriority w:val="0"/>
    <w:pPr>
      <w:spacing w:line="480" w:lineRule="exact"/>
      <w:ind w:left="200" w:leftChars="200" w:hanging="200" w:hangingChars="200"/>
      <w:jc w:val="left"/>
    </w:pPr>
    <w:rPr>
      <w:color w:val="7030A0"/>
      <w:sz w:val="24"/>
    </w:rPr>
  </w:style>
  <w:style w:type="paragraph" w:styleId="62">
    <w:name w:val="toc 2"/>
    <w:basedOn w:val="1"/>
    <w:next w:val="1"/>
    <w:qFormat/>
    <w:uiPriority w:val="39"/>
    <w:pPr>
      <w:ind w:left="420" w:leftChars="200"/>
    </w:pPr>
  </w:style>
  <w:style w:type="paragraph" w:styleId="63">
    <w:name w:val="toc 9"/>
    <w:basedOn w:val="1"/>
    <w:next w:val="1"/>
    <w:qFormat/>
    <w:uiPriority w:val="0"/>
    <w:pPr>
      <w:ind w:left="3360" w:leftChars="1600"/>
    </w:pPr>
  </w:style>
  <w:style w:type="paragraph" w:styleId="64">
    <w:name w:val="Body Text 2"/>
    <w:basedOn w:val="1"/>
    <w:link w:val="121"/>
    <w:qFormat/>
    <w:uiPriority w:val="0"/>
    <w:pPr>
      <w:spacing w:after="120" w:line="480" w:lineRule="auto"/>
    </w:pPr>
    <w:rPr>
      <w:szCs w:val="20"/>
    </w:rPr>
  </w:style>
  <w:style w:type="paragraph" w:styleId="65">
    <w:name w:val="Message Header"/>
    <w:basedOn w:val="1"/>
    <w:link w:val="12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6">
    <w:name w:val="HTML Preformatted"/>
    <w:basedOn w:val="1"/>
    <w:link w:val="1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8">
    <w:name w:val="index 2"/>
    <w:basedOn w:val="1"/>
    <w:next w:val="1"/>
    <w:semiHidden/>
    <w:qFormat/>
    <w:uiPriority w:val="0"/>
    <w:pPr>
      <w:spacing w:line="480" w:lineRule="exact"/>
      <w:ind w:left="200" w:leftChars="200" w:firstLine="200" w:firstLineChars="200"/>
      <w:jc w:val="left"/>
    </w:pPr>
    <w:rPr>
      <w:color w:val="7030A0"/>
      <w:sz w:val="24"/>
    </w:rPr>
  </w:style>
  <w:style w:type="paragraph" w:styleId="69">
    <w:name w:val="Title"/>
    <w:basedOn w:val="1"/>
    <w:link w:val="135"/>
    <w:qFormat/>
    <w:uiPriority w:val="0"/>
    <w:pPr>
      <w:widowControl/>
      <w:spacing w:before="240" w:after="60"/>
      <w:jc w:val="center"/>
      <w:outlineLvl w:val="0"/>
    </w:pPr>
    <w:rPr>
      <w:rFonts w:ascii="Arial" w:hAnsi="Arial" w:eastAsia="楷体_GB2312"/>
      <w:b/>
      <w:kern w:val="0"/>
      <w:sz w:val="32"/>
      <w:szCs w:val="20"/>
    </w:rPr>
  </w:style>
  <w:style w:type="paragraph" w:styleId="70">
    <w:name w:val="annotation subject"/>
    <w:basedOn w:val="25"/>
    <w:next w:val="25"/>
    <w:link w:val="95"/>
    <w:unhideWhenUsed/>
    <w:qFormat/>
    <w:uiPriority w:val="0"/>
    <w:rPr>
      <w:b/>
      <w:bCs/>
    </w:rPr>
  </w:style>
  <w:style w:type="paragraph" w:styleId="71">
    <w:name w:val="Body Text First Indent"/>
    <w:basedOn w:val="1"/>
    <w:link w:val="155"/>
    <w:qFormat/>
    <w:uiPriority w:val="0"/>
    <w:pPr>
      <w:tabs>
        <w:tab w:val="left" w:pos="360"/>
      </w:tabs>
      <w:spacing w:line="220" w:lineRule="exact"/>
      <w:ind w:left="360" w:hanging="360" w:firstLineChars="200"/>
      <w:jc w:val="left"/>
    </w:pPr>
    <w:rPr>
      <w:color w:val="7030A0"/>
    </w:rPr>
  </w:style>
  <w:style w:type="paragraph" w:styleId="72">
    <w:name w:val="Body Text First Indent 2"/>
    <w:basedOn w:val="31"/>
    <w:link w:val="146"/>
    <w:qFormat/>
    <w:uiPriority w:val="0"/>
    <w:pPr>
      <w:spacing w:after="120" w:line="240" w:lineRule="auto"/>
      <w:ind w:left="420" w:leftChars="200" w:firstLine="200" w:firstLineChars="200"/>
      <w:jc w:val="left"/>
    </w:pPr>
    <w:rPr>
      <w:rFonts w:hAnsi="宋体"/>
      <w:szCs w:val="24"/>
    </w:rPr>
  </w:style>
  <w:style w:type="table" w:styleId="74">
    <w:name w:val="Table Grid"/>
    <w:basedOn w:val="7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6">
    <w:name w:val="Strong"/>
    <w:qFormat/>
    <w:uiPriority w:val="0"/>
    <w:rPr>
      <w:b/>
      <w:bCs/>
    </w:rPr>
  </w:style>
  <w:style w:type="character" w:styleId="77">
    <w:name w:val="endnote reference"/>
    <w:qFormat/>
    <w:uiPriority w:val="0"/>
    <w:rPr>
      <w:vertAlign w:val="superscript"/>
    </w:rPr>
  </w:style>
  <w:style w:type="character" w:styleId="78">
    <w:name w:val="page number"/>
    <w:basedOn w:val="75"/>
    <w:qFormat/>
    <w:uiPriority w:val="0"/>
  </w:style>
  <w:style w:type="character" w:styleId="79">
    <w:name w:val="FollowedHyperlink"/>
    <w:basedOn w:val="75"/>
    <w:unhideWhenUsed/>
    <w:qFormat/>
    <w:uiPriority w:val="99"/>
    <w:rPr>
      <w:color w:val="800080"/>
      <w:u w:val="single"/>
    </w:rPr>
  </w:style>
  <w:style w:type="character" w:styleId="80">
    <w:name w:val="HTML Typewriter"/>
    <w:qFormat/>
    <w:uiPriority w:val="0"/>
    <w:rPr>
      <w:rFonts w:ascii="黑体" w:hAnsi="Courier New" w:eastAsia="黑体" w:cs="Courier New"/>
      <w:sz w:val="20"/>
      <w:szCs w:val="20"/>
    </w:rPr>
  </w:style>
  <w:style w:type="character" w:styleId="81">
    <w:name w:val="Hyperlink"/>
    <w:basedOn w:val="75"/>
    <w:unhideWhenUsed/>
    <w:qFormat/>
    <w:uiPriority w:val="99"/>
    <w:rPr>
      <w:color w:val="0000FF"/>
      <w:u w:val="single"/>
    </w:rPr>
  </w:style>
  <w:style w:type="character" w:styleId="82">
    <w:name w:val="annotation reference"/>
    <w:basedOn w:val="75"/>
    <w:qFormat/>
    <w:uiPriority w:val="99"/>
    <w:rPr>
      <w:sz w:val="21"/>
      <w:szCs w:val="21"/>
    </w:rPr>
  </w:style>
  <w:style w:type="character" w:styleId="83">
    <w:name w:val="footnote reference"/>
    <w:qFormat/>
    <w:uiPriority w:val="0"/>
    <w:rPr>
      <w:vertAlign w:val="superscript"/>
    </w:rPr>
  </w:style>
  <w:style w:type="paragraph" w:customStyle="1" w:styleId="84">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85">
    <w:name w:val="标题4"/>
    <w:basedOn w:val="1"/>
    <w:next w:val="1"/>
    <w:qFormat/>
    <w:uiPriority w:val="0"/>
    <w:pPr>
      <w:keepNext/>
      <w:spacing w:line="360" w:lineRule="auto"/>
      <w:ind w:firstLine="200" w:firstLineChars="200"/>
      <w:jc w:val="left"/>
      <w:outlineLvl w:val="3"/>
    </w:pPr>
    <w:rPr>
      <w:b/>
      <w:kern w:val="0"/>
      <w:sz w:val="30"/>
    </w:rPr>
  </w:style>
  <w:style w:type="character" w:customStyle="1" w:styleId="86">
    <w:name w:val="四级标题格式 Char"/>
    <w:link w:val="87"/>
    <w:qFormat/>
    <w:uiPriority w:val="0"/>
    <w:rPr>
      <w:rFonts w:ascii="Times New Roman" w:hAnsi="Times New Roman" w:eastAsia="黑体"/>
      <w:bCs/>
      <w:kern w:val="2"/>
      <w:sz w:val="28"/>
      <w:szCs w:val="28"/>
    </w:rPr>
  </w:style>
  <w:style w:type="paragraph" w:customStyle="1" w:styleId="87">
    <w:name w:val="四级标题格式"/>
    <w:basedOn w:val="7"/>
    <w:link w:val="86"/>
    <w:qFormat/>
    <w:uiPriority w:val="0"/>
    <w:pPr>
      <w:keepNext w:val="0"/>
      <w:keepLines w:val="0"/>
      <w:spacing w:before="0" w:afterLines="100" w:line="240" w:lineRule="auto"/>
      <w:jc w:val="left"/>
    </w:pPr>
    <w:rPr>
      <w:rFonts w:ascii="Times New Roman" w:hAnsi="Times New Roman" w:eastAsia="黑体"/>
      <w:b w:val="0"/>
    </w:rPr>
  </w:style>
  <w:style w:type="character" w:customStyle="1" w:styleId="88">
    <w:name w:val="标题 9 字符"/>
    <w:basedOn w:val="75"/>
    <w:link w:val="12"/>
    <w:qFormat/>
    <w:uiPriority w:val="0"/>
    <w:rPr>
      <w:rFonts w:ascii="Arial" w:hAnsi="Arial" w:eastAsia="黑体"/>
      <w:kern w:val="2"/>
      <w:sz w:val="21"/>
    </w:rPr>
  </w:style>
  <w:style w:type="character" w:customStyle="1" w:styleId="89">
    <w:name w:val="称呼 字符"/>
    <w:basedOn w:val="75"/>
    <w:link w:val="27"/>
    <w:qFormat/>
    <w:uiPriority w:val="0"/>
    <w:rPr>
      <w:rFonts w:ascii="Times New Roman" w:hAnsi="Times New Roman"/>
      <w:kern w:val="2"/>
      <w:sz w:val="24"/>
    </w:rPr>
  </w:style>
  <w:style w:type="character" w:customStyle="1" w:styleId="90">
    <w:name w:val="脚注文本 字符"/>
    <w:basedOn w:val="75"/>
    <w:link w:val="56"/>
    <w:qFormat/>
    <w:uiPriority w:val="0"/>
    <w:rPr>
      <w:rFonts w:ascii="Times New Roman" w:hAnsi="Times New Roman"/>
      <w:sz w:val="18"/>
    </w:rPr>
  </w:style>
  <w:style w:type="character" w:customStyle="1" w:styleId="91">
    <w:name w:val="标题 5 Char1"/>
    <w:qFormat/>
    <w:uiPriority w:val="0"/>
    <w:rPr>
      <w:rFonts w:ascii="Times New Roman" w:hAnsi="Times New Roman"/>
      <w:b/>
      <w:kern w:val="2"/>
      <w:sz w:val="28"/>
    </w:rPr>
  </w:style>
  <w:style w:type="character" w:customStyle="1" w:styleId="92">
    <w:name w:val="样式 标题 31.1条标题1.1.1二级节名h3Heading 3 - oldheading 3H3H31H3... Char Char"/>
    <w:qFormat/>
    <w:uiPriority w:val="0"/>
    <w:rPr>
      <w:rFonts w:ascii="宋体" w:hAnsi="宋体" w:eastAsia="黑体"/>
      <w:kern w:val="2"/>
      <w:sz w:val="24"/>
      <w:szCs w:val="21"/>
    </w:rPr>
  </w:style>
  <w:style w:type="character" w:customStyle="1" w:styleId="93">
    <w:name w:val="标题3 Char"/>
    <w:link w:val="94"/>
    <w:qFormat/>
    <w:uiPriority w:val="0"/>
    <w:rPr>
      <w:rFonts w:ascii="Times New Roman" w:hAnsi="Times New Roman"/>
      <w:sz w:val="24"/>
    </w:rPr>
  </w:style>
  <w:style w:type="paragraph" w:customStyle="1" w:styleId="94">
    <w:name w:val="标题3"/>
    <w:basedOn w:val="6"/>
    <w:link w:val="93"/>
    <w:qFormat/>
    <w:uiPriority w:val="0"/>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95">
    <w:name w:val="批注主题 字符"/>
    <w:basedOn w:val="96"/>
    <w:link w:val="70"/>
    <w:qFormat/>
    <w:uiPriority w:val="0"/>
    <w:rPr>
      <w:rFonts w:ascii="Times New Roman" w:hAnsi="Times New Roman" w:eastAsia="宋体" w:cs="Times New Roman"/>
      <w:b/>
      <w:bCs/>
      <w:kern w:val="2"/>
      <w:sz w:val="21"/>
      <w:szCs w:val="24"/>
    </w:rPr>
  </w:style>
  <w:style w:type="character" w:customStyle="1" w:styleId="96">
    <w:name w:val="批注文字 字符"/>
    <w:basedOn w:val="75"/>
    <w:link w:val="25"/>
    <w:qFormat/>
    <w:uiPriority w:val="99"/>
    <w:rPr>
      <w:rFonts w:ascii="Times New Roman" w:hAnsi="Times New Roman" w:eastAsia="宋体" w:cs="Times New Roman"/>
      <w:szCs w:val="24"/>
    </w:rPr>
  </w:style>
  <w:style w:type="character" w:customStyle="1" w:styleId="97">
    <w:name w:val="selected"/>
    <w:basedOn w:val="75"/>
    <w:qFormat/>
    <w:uiPriority w:val="0"/>
    <w:rPr>
      <w:shd w:val="clear" w:color="auto" w:fill="B00006"/>
    </w:rPr>
  </w:style>
  <w:style w:type="character" w:customStyle="1" w:styleId="98">
    <w:name w:val="样式 宋体 行距: 固定值 24 磅 Char"/>
    <w:link w:val="99"/>
    <w:qFormat/>
    <w:uiPriority w:val="0"/>
    <w:rPr>
      <w:rFonts w:ascii="宋体" w:hAnsi="Times New Roman"/>
      <w:color w:val="7030A0"/>
      <w:kern w:val="2"/>
      <w:sz w:val="28"/>
    </w:rPr>
  </w:style>
  <w:style w:type="paragraph" w:customStyle="1" w:styleId="99">
    <w:name w:val="样式 宋体 行距: 固定值 24 磅"/>
    <w:basedOn w:val="1"/>
    <w:link w:val="98"/>
    <w:qFormat/>
    <w:uiPriority w:val="0"/>
    <w:pPr>
      <w:spacing w:line="480" w:lineRule="exact"/>
      <w:ind w:firstLine="585" w:firstLineChars="200"/>
      <w:jc w:val="left"/>
    </w:pPr>
    <w:rPr>
      <w:rFonts w:ascii="宋体"/>
      <w:color w:val="7030A0"/>
      <w:sz w:val="28"/>
      <w:szCs w:val="20"/>
    </w:rPr>
  </w:style>
  <w:style w:type="character" w:customStyle="1" w:styleId="100">
    <w:name w:val="样式 首行缩进:  2 字符 Char1"/>
    <w:link w:val="101"/>
    <w:qFormat/>
    <w:uiPriority w:val="0"/>
    <w:rPr>
      <w:rFonts w:ascii="Times New Roman" w:hAnsi="Times New Roman"/>
      <w:color w:val="7030A0"/>
      <w:kern w:val="2"/>
      <w:sz w:val="24"/>
    </w:rPr>
  </w:style>
  <w:style w:type="paragraph" w:customStyle="1" w:styleId="101">
    <w:name w:val="样式 首行缩进:  2 字符"/>
    <w:basedOn w:val="1"/>
    <w:link w:val="100"/>
    <w:qFormat/>
    <w:uiPriority w:val="0"/>
    <w:pPr>
      <w:spacing w:line="480" w:lineRule="exact"/>
      <w:ind w:firstLine="480" w:firstLineChars="200"/>
      <w:jc w:val="left"/>
    </w:pPr>
    <w:rPr>
      <w:color w:val="7030A0"/>
      <w:sz w:val="24"/>
      <w:szCs w:val="20"/>
    </w:rPr>
  </w:style>
  <w:style w:type="character" w:customStyle="1" w:styleId="102">
    <w:name w:val="日期 Char1"/>
    <w:basedOn w:val="75"/>
    <w:semiHidden/>
    <w:qFormat/>
    <w:uiPriority w:val="99"/>
    <w:rPr>
      <w:rFonts w:ascii="Times New Roman" w:hAnsi="Times New Roman"/>
      <w:kern w:val="2"/>
      <w:sz w:val="21"/>
      <w:szCs w:val="24"/>
    </w:rPr>
  </w:style>
  <w:style w:type="character" w:customStyle="1" w:styleId="103">
    <w:name w:val="正文文本 3 字符"/>
    <w:basedOn w:val="75"/>
    <w:link w:val="28"/>
    <w:qFormat/>
    <w:uiPriority w:val="0"/>
    <w:rPr>
      <w:rFonts w:ascii="Times New Roman" w:hAnsi="Times New Roman"/>
      <w:kern w:val="2"/>
      <w:sz w:val="16"/>
      <w:szCs w:val="16"/>
    </w:rPr>
  </w:style>
  <w:style w:type="character" w:customStyle="1" w:styleId="104">
    <w:name w:val="正文－wjnew Char Char"/>
    <w:link w:val="105"/>
    <w:qFormat/>
    <w:uiPriority w:val="0"/>
    <w:rPr>
      <w:rFonts w:ascii="宋体" w:cs="宋体"/>
      <w:kern w:val="2"/>
      <w:sz w:val="21"/>
      <w:szCs w:val="21"/>
    </w:rPr>
  </w:style>
  <w:style w:type="paragraph" w:customStyle="1" w:styleId="105">
    <w:name w:val="正文－wjnew"/>
    <w:basedOn w:val="1"/>
    <w:link w:val="104"/>
    <w:qFormat/>
    <w:uiPriority w:val="0"/>
    <w:pPr>
      <w:adjustRightInd w:val="0"/>
      <w:snapToGrid w:val="0"/>
      <w:spacing w:line="360" w:lineRule="auto"/>
      <w:ind w:firstLine="420"/>
    </w:pPr>
    <w:rPr>
      <w:rFonts w:ascii="宋体"/>
      <w:szCs w:val="21"/>
    </w:rPr>
  </w:style>
  <w:style w:type="character" w:customStyle="1" w:styleId="106">
    <w:name w:val="正文缩进 字符"/>
    <w:link w:val="19"/>
    <w:qFormat/>
    <w:uiPriority w:val="0"/>
    <w:rPr>
      <w:rFonts w:ascii="宋体" w:hAnsi="Times New Roman"/>
      <w:sz w:val="24"/>
    </w:rPr>
  </w:style>
  <w:style w:type="character" w:customStyle="1" w:styleId="107">
    <w:name w:val="标题 4 Char1"/>
    <w:qFormat/>
    <w:uiPriority w:val="0"/>
    <w:rPr>
      <w:rFonts w:ascii="宋体" w:hAnsi="宋体"/>
      <w:b/>
      <w:bCs/>
      <w:kern w:val="2"/>
      <w:sz w:val="21"/>
    </w:rPr>
  </w:style>
  <w:style w:type="character" w:customStyle="1" w:styleId="108">
    <w:name w:val="(1) Char Char"/>
    <w:link w:val="109"/>
    <w:qFormat/>
    <w:uiPriority w:val="0"/>
    <w:rPr>
      <w:rFonts w:ascii="宋体" w:hAnsi="宋体"/>
      <w:kern w:val="2"/>
      <w:sz w:val="24"/>
      <w:szCs w:val="24"/>
    </w:rPr>
  </w:style>
  <w:style w:type="paragraph" w:customStyle="1" w:styleId="109">
    <w:name w:val="(1)"/>
    <w:basedOn w:val="1"/>
    <w:next w:val="1"/>
    <w:link w:val="108"/>
    <w:qFormat/>
    <w:uiPriority w:val="0"/>
    <w:pPr>
      <w:tabs>
        <w:tab w:val="left" w:pos="813"/>
      </w:tabs>
      <w:spacing w:line="360" w:lineRule="auto"/>
      <w:ind w:left="813" w:hanging="567"/>
    </w:pPr>
    <w:rPr>
      <w:rFonts w:ascii="宋体" w:hAnsi="宋体"/>
      <w:sz w:val="24"/>
    </w:rPr>
  </w:style>
  <w:style w:type="character" w:customStyle="1" w:styleId="110">
    <w:name w:val="标题 4 字符"/>
    <w:basedOn w:val="75"/>
    <w:link w:val="7"/>
    <w:qFormat/>
    <w:uiPriority w:val="0"/>
    <w:rPr>
      <w:rFonts w:ascii="Cambria" w:hAnsi="Cambria" w:eastAsia="宋体" w:cs="Times New Roman"/>
      <w:b/>
      <w:bCs/>
      <w:kern w:val="2"/>
      <w:sz w:val="28"/>
      <w:szCs w:val="28"/>
    </w:rPr>
  </w:style>
  <w:style w:type="character" w:customStyle="1" w:styleId="111">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112">
    <w:name w:val="樣式 標題 3 + (中文) MS Gothic 10.5 點 Char Char Char Char Char Char Char Char"/>
    <w:qFormat/>
    <w:uiPriority w:val="0"/>
    <w:rPr>
      <w:rFonts w:hAnsi="PMingLiU" w:eastAsia="MS Gothic"/>
      <w:snapToGrid w:val="0"/>
      <w:kern w:val="2"/>
      <w:sz w:val="24"/>
      <w:lang w:val="en-AU" w:eastAsia="zh-TW"/>
    </w:rPr>
  </w:style>
  <w:style w:type="character" w:customStyle="1" w:styleId="113">
    <w:name w:val="正文文本缩进 3 字符"/>
    <w:basedOn w:val="75"/>
    <w:link w:val="58"/>
    <w:qFormat/>
    <w:uiPriority w:val="0"/>
    <w:rPr>
      <w:rFonts w:ascii="Times New Roman" w:hAnsi="Times New Roman"/>
      <w:kern w:val="2"/>
      <w:sz w:val="21"/>
    </w:rPr>
  </w:style>
  <w:style w:type="character" w:customStyle="1" w:styleId="114">
    <w:name w:val="正文 BJ15 Char Char"/>
    <w:link w:val="115"/>
    <w:qFormat/>
    <w:uiPriority w:val="0"/>
    <w:rPr>
      <w:rFonts w:ascii="Times New Roman" w:hAnsi="Times New Roman"/>
      <w:kern w:val="2"/>
      <w:sz w:val="24"/>
      <w:szCs w:val="24"/>
    </w:rPr>
  </w:style>
  <w:style w:type="paragraph" w:customStyle="1" w:styleId="115">
    <w:name w:val="正文 BJ15"/>
    <w:basedOn w:val="1"/>
    <w:link w:val="114"/>
    <w:qFormat/>
    <w:uiPriority w:val="0"/>
    <w:pPr>
      <w:adjustRightInd w:val="0"/>
      <w:snapToGrid w:val="0"/>
      <w:spacing w:line="360" w:lineRule="auto"/>
      <w:ind w:firstLine="200" w:firstLineChars="200"/>
      <w:jc w:val="left"/>
    </w:pPr>
    <w:rPr>
      <w:sz w:val="24"/>
    </w:rPr>
  </w:style>
  <w:style w:type="character" w:customStyle="1" w:styleId="116">
    <w:name w:val="纯文本 Char Char"/>
    <w:qFormat/>
    <w:uiPriority w:val="0"/>
    <w:rPr>
      <w:rFonts w:ascii="宋体" w:hAnsi="Courier New" w:eastAsia="宋体" w:cs="Century"/>
      <w:kern w:val="2"/>
      <w:sz w:val="21"/>
      <w:szCs w:val="21"/>
      <w:lang w:val="en-US" w:eastAsia="zh-CN" w:bidi="ar-SA"/>
    </w:rPr>
  </w:style>
  <w:style w:type="character" w:customStyle="1" w:styleId="117">
    <w:name w:val="宏文本 字符"/>
    <w:basedOn w:val="75"/>
    <w:link w:val="3"/>
    <w:semiHidden/>
    <w:qFormat/>
    <w:uiPriority w:val="0"/>
    <w:rPr>
      <w:rFonts w:ascii="Courier New" w:hAnsi="Courier New" w:cs="Courier New"/>
      <w:kern w:val="2"/>
      <w:sz w:val="24"/>
      <w:szCs w:val="24"/>
      <w:lang w:val="en-US" w:eastAsia="zh-CN" w:bidi="ar-SA"/>
    </w:rPr>
  </w:style>
  <w:style w:type="character" w:customStyle="1" w:styleId="118">
    <w:name w:val="尾注文本 字符"/>
    <w:basedOn w:val="75"/>
    <w:link w:val="46"/>
    <w:qFormat/>
    <w:uiPriority w:val="0"/>
    <w:rPr>
      <w:rFonts w:ascii="Times New Roman" w:hAnsi="Times New Roman"/>
      <w:sz w:val="21"/>
      <w:szCs w:val="24"/>
    </w:rPr>
  </w:style>
  <w:style w:type="character" w:customStyle="1" w:styleId="119">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120">
    <w:name w:val="标题 2 字符"/>
    <w:basedOn w:val="75"/>
    <w:link w:val="5"/>
    <w:qFormat/>
    <w:uiPriority w:val="0"/>
    <w:rPr>
      <w:rFonts w:ascii="Arial" w:hAnsi="Arial" w:eastAsia="黑体"/>
      <w:b/>
      <w:bCs/>
      <w:kern w:val="2"/>
      <w:sz w:val="32"/>
      <w:szCs w:val="32"/>
    </w:rPr>
  </w:style>
  <w:style w:type="character" w:customStyle="1" w:styleId="121">
    <w:name w:val="正文文本 2 字符"/>
    <w:basedOn w:val="75"/>
    <w:link w:val="64"/>
    <w:qFormat/>
    <w:uiPriority w:val="0"/>
    <w:rPr>
      <w:rFonts w:ascii="Times New Roman" w:hAnsi="Times New Roman"/>
      <w:kern w:val="2"/>
      <w:sz w:val="21"/>
    </w:rPr>
  </w:style>
  <w:style w:type="character" w:customStyle="1" w:styleId="122">
    <w:name w:val="1.1 Char"/>
    <w:qFormat/>
    <w:uiPriority w:val="0"/>
    <w:rPr>
      <w:rFonts w:ascii="宋体" w:eastAsia="宋体"/>
      <w:b/>
      <w:bCs/>
      <w:kern w:val="2"/>
      <w:sz w:val="24"/>
      <w:szCs w:val="32"/>
      <w:lang w:val="en-US" w:eastAsia="zh-CN" w:bidi="ar-SA"/>
    </w:rPr>
  </w:style>
  <w:style w:type="character" w:customStyle="1" w:styleId="123">
    <w:name w:val="正文文本 Char1"/>
    <w:qFormat/>
    <w:uiPriority w:val="0"/>
    <w:rPr>
      <w:rFonts w:ascii="Times New Roman" w:hAnsi="Times New Roman"/>
      <w:kern w:val="2"/>
      <w:sz w:val="24"/>
    </w:rPr>
  </w:style>
  <w:style w:type="character" w:customStyle="1" w:styleId="124">
    <w:name w:val="普通文字 Char Char"/>
    <w:qFormat/>
    <w:uiPriority w:val="0"/>
    <w:rPr>
      <w:rFonts w:ascii="宋体" w:hAnsi="Courier New" w:eastAsia="宋体"/>
      <w:kern w:val="2"/>
      <w:sz w:val="21"/>
      <w:lang w:val="en-US" w:eastAsia="zh-CN" w:bidi="ar-SA"/>
    </w:rPr>
  </w:style>
  <w:style w:type="character" w:customStyle="1" w:styleId="125">
    <w:name w:val="信息标题 字符"/>
    <w:basedOn w:val="75"/>
    <w:link w:val="65"/>
    <w:qFormat/>
    <w:uiPriority w:val="0"/>
    <w:rPr>
      <w:rFonts w:ascii="Arial" w:hAnsi="Arial" w:cs="Arial"/>
      <w:color w:val="7030A0"/>
      <w:kern w:val="2"/>
      <w:sz w:val="24"/>
      <w:szCs w:val="24"/>
      <w:shd w:val="pct20" w:color="auto" w:fill="auto"/>
    </w:rPr>
  </w:style>
  <w:style w:type="character" w:customStyle="1" w:styleId="126">
    <w:name w:val="样式 二号 红色 边框:: (单实线 自动设置  0.5 磅 行宽)"/>
    <w:qFormat/>
    <w:uiPriority w:val="0"/>
    <w:rPr>
      <w:rFonts w:eastAsia="宋体"/>
      <w:color w:val="0000FF"/>
      <w:sz w:val="44"/>
      <w:bdr w:val="single" w:color="0000FF" w:sz="4" w:space="0"/>
    </w:rPr>
  </w:style>
  <w:style w:type="character" w:customStyle="1" w:styleId="127">
    <w:name w:val="纯文本 字符"/>
    <w:basedOn w:val="75"/>
    <w:link w:val="2"/>
    <w:qFormat/>
    <w:uiPriority w:val="0"/>
    <w:rPr>
      <w:rFonts w:ascii="宋体" w:hAnsi="Courier New" w:cs="Courier New"/>
      <w:kern w:val="2"/>
      <w:sz w:val="21"/>
      <w:szCs w:val="21"/>
    </w:rPr>
  </w:style>
  <w:style w:type="character" w:customStyle="1" w:styleId="128">
    <w:name w:val="displayarti"/>
    <w:basedOn w:val="75"/>
    <w:qFormat/>
    <w:uiPriority w:val="0"/>
    <w:rPr>
      <w:color w:val="FFFFFF"/>
      <w:shd w:val="clear" w:color="auto" w:fill="A00000"/>
    </w:rPr>
  </w:style>
  <w:style w:type="character" w:customStyle="1" w:styleId="129">
    <w:name w:val="正文－zlb Char Char"/>
    <w:link w:val="130"/>
    <w:qFormat/>
    <w:uiPriority w:val="0"/>
    <w:rPr>
      <w:rFonts w:ascii="宋体" w:cs="宋体"/>
      <w:kern w:val="2"/>
      <w:sz w:val="24"/>
      <w:szCs w:val="24"/>
    </w:rPr>
  </w:style>
  <w:style w:type="paragraph" w:customStyle="1" w:styleId="130">
    <w:name w:val="正文－zlb"/>
    <w:basedOn w:val="1"/>
    <w:link w:val="129"/>
    <w:qFormat/>
    <w:uiPriority w:val="0"/>
    <w:pPr>
      <w:adjustRightInd w:val="0"/>
      <w:snapToGrid w:val="0"/>
      <w:spacing w:line="360" w:lineRule="auto"/>
      <w:ind w:firstLine="420"/>
    </w:pPr>
    <w:rPr>
      <w:rFonts w:ascii="宋体"/>
      <w:sz w:val="24"/>
    </w:rPr>
  </w:style>
  <w:style w:type="character" w:customStyle="1" w:styleId="131">
    <w:name w:val="Char Char11"/>
    <w:qFormat/>
    <w:uiPriority w:val="0"/>
    <w:rPr>
      <w:rFonts w:eastAsia="宋体"/>
      <w:b/>
      <w:bCs/>
      <w:kern w:val="2"/>
      <w:sz w:val="24"/>
      <w:szCs w:val="24"/>
      <w:lang w:val="en-US" w:eastAsia="zh-CN" w:bidi="ar-SA"/>
    </w:rPr>
  </w:style>
  <w:style w:type="character" w:customStyle="1" w:styleId="132">
    <w:name w:val="正文（首行缩进两字） Char"/>
    <w:qFormat/>
    <w:uiPriority w:val="0"/>
    <w:rPr>
      <w:rFonts w:eastAsia="宋体"/>
      <w:sz w:val="32"/>
      <w:lang w:val="en-US" w:eastAsia="zh-CN" w:bidi="ar-SA"/>
    </w:rPr>
  </w:style>
  <w:style w:type="character" w:customStyle="1" w:styleId="133">
    <w:name w:val="正文文本缩进 2 字符"/>
    <w:basedOn w:val="75"/>
    <w:link w:val="45"/>
    <w:qFormat/>
    <w:uiPriority w:val="0"/>
    <w:rPr>
      <w:rFonts w:ascii="Times New Roman" w:hAnsi="Times New Roman"/>
      <w:kern w:val="2"/>
      <w:sz w:val="21"/>
    </w:rPr>
  </w:style>
  <w:style w:type="character" w:customStyle="1" w:styleId="134">
    <w:name w:val="正文文本缩进 Char"/>
    <w:basedOn w:val="75"/>
    <w:qFormat/>
    <w:uiPriority w:val="0"/>
    <w:rPr>
      <w:rFonts w:ascii="Times New Roman" w:hAnsi="Times New Roman"/>
      <w:kern w:val="2"/>
      <w:sz w:val="21"/>
      <w:szCs w:val="24"/>
    </w:rPr>
  </w:style>
  <w:style w:type="character" w:customStyle="1" w:styleId="135">
    <w:name w:val="标题 字符"/>
    <w:basedOn w:val="75"/>
    <w:link w:val="69"/>
    <w:qFormat/>
    <w:uiPriority w:val="0"/>
    <w:rPr>
      <w:rFonts w:ascii="Arial" w:hAnsi="Arial" w:eastAsia="楷体_GB2312"/>
      <w:b/>
      <w:sz w:val="32"/>
    </w:rPr>
  </w:style>
  <w:style w:type="character" w:customStyle="1" w:styleId="136">
    <w:name w:val="b Char"/>
    <w:qFormat/>
    <w:uiPriority w:val="0"/>
    <w:rPr>
      <w:rFonts w:eastAsia="宋体"/>
      <w:b/>
      <w:bCs/>
      <w:kern w:val="2"/>
      <w:sz w:val="28"/>
      <w:szCs w:val="28"/>
      <w:lang w:val="en-US" w:eastAsia="zh-CN" w:bidi="ar-SA"/>
    </w:rPr>
  </w:style>
  <w:style w:type="character" w:customStyle="1" w:styleId="137">
    <w:name w:val="日期 字符"/>
    <w:link w:val="44"/>
    <w:qFormat/>
    <w:uiPriority w:val="0"/>
    <w:rPr>
      <w:rFonts w:eastAsia="楷体_GB2312"/>
      <w:kern w:val="2"/>
      <w:sz w:val="30"/>
    </w:rPr>
  </w:style>
  <w:style w:type="character" w:customStyle="1" w:styleId="138">
    <w:name w:val="题注 字符"/>
    <w:link w:val="20"/>
    <w:qFormat/>
    <w:uiPriority w:val="0"/>
    <w:rPr>
      <w:rFonts w:ascii="Times New Roman" w:hAnsi="Times New Roman"/>
      <w:b/>
      <w:bCs/>
      <w:color w:val="000080"/>
      <w:kern w:val="2"/>
      <w:sz w:val="28"/>
      <w:szCs w:val="24"/>
    </w:rPr>
  </w:style>
  <w:style w:type="character" w:customStyle="1" w:styleId="139">
    <w:name w:val="正文段落格式 Char Char"/>
    <w:qFormat/>
    <w:uiPriority w:val="0"/>
    <w:rPr>
      <w:rFonts w:cs="宋体"/>
      <w:color w:val="7030A0"/>
      <w:kern w:val="2"/>
      <w:sz w:val="24"/>
    </w:rPr>
  </w:style>
  <w:style w:type="character" w:customStyle="1" w:styleId="140">
    <w:name w:val="标题 5 字符"/>
    <w:basedOn w:val="75"/>
    <w:link w:val="8"/>
    <w:semiHidden/>
    <w:qFormat/>
    <w:uiPriority w:val="9"/>
    <w:rPr>
      <w:rFonts w:ascii="Times New Roman" w:hAnsi="Times New Roman"/>
      <w:b/>
      <w:bCs/>
      <w:kern w:val="2"/>
      <w:sz w:val="28"/>
      <w:szCs w:val="28"/>
    </w:rPr>
  </w:style>
  <w:style w:type="character" w:customStyle="1" w:styleId="141">
    <w:name w:val="图表标题 BJ8 Char Char"/>
    <w:link w:val="142"/>
    <w:qFormat/>
    <w:uiPriority w:val="0"/>
    <w:rPr>
      <w:rFonts w:ascii="Times New Roman" w:hAnsi="Times New Roman" w:eastAsia="黑体"/>
      <w:kern w:val="2"/>
      <w:sz w:val="24"/>
    </w:rPr>
  </w:style>
  <w:style w:type="paragraph" w:customStyle="1" w:styleId="142">
    <w:name w:val="图表标题 BJ8"/>
    <w:basedOn w:val="1"/>
    <w:link w:val="141"/>
    <w:qFormat/>
    <w:uiPriority w:val="0"/>
    <w:pPr>
      <w:adjustRightInd w:val="0"/>
      <w:snapToGrid w:val="0"/>
      <w:ind w:firstLine="200" w:firstLineChars="200"/>
      <w:jc w:val="center"/>
    </w:pPr>
    <w:rPr>
      <w:rFonts w:eastAsia="黑体"/>
      <w:sz w:val="24"/>
      <w:szCs w:val="20"/>
    </w:rPr>
  </w:style>
  <w:style w:type="character" w:customStyle="1" w:styleId="143">
    <w:name w:val="应答文本 Char Char"/>
    <w:qFormat/>
    <w:uiPriority w:val="0"/>
    <w:rPr>
      <w:rFonts w:ascii="Arial" w:hAnsi="Arial" w:eastAsia="楷体_GB2312" w:cs="宋体"/>
      <w:spacing w:val="10"/>
      <w:sz w:val="21"/>
      <w:lang w:val="en-US" w:eastAsia="zh-CN" w:bidi="ar-SA"/>
    </w:rPr>
  </w:style>
  <w:style w:type="character" w:customStyle="1" w:styleId="144">
    <w:name w:val="列表框2 Char"/>
    <w:link w:val="145"/>
    <w:qFormat/>
    <w:uiPriority w:val="0"/>
    <w:rPr>
      <w:snapToGrid w:val="0"/>
      <w:color w:val="7030A0"/>
      <w:spacing w:val="10"/>
      <w:sz w:val="24"/>
      <w:szCs w:val="24"/>
    </w:rPr>
  </w:style>
  <w:style w:type="paragraph" w:customStyle="1" w:styleId="145">
    <w:name w:val="列表框2"/>
    <w:basedOn w:val="1"/>
    <w:link w:val="144"/>
    <w:qFormat/>
    <w:uiPriority w:val="0"/>
    <w:pPr>
      <w:tabs>
        <w:tab w:val="left" w:pos="360"/>
        <w:tab w:val="left" w:pos="1628"/>
        <w:tab w:val="left" w:pos="2086"/>
      </w:tabs>
      <w:adjustRightInd w:val="0"/>
      <w:snapToGrid w:val="0"/>
      <w:ind w:left="1748" w:right="210" w:rightChars="100" w:hanging="434" w:firstLineChars="200"/>
      <w:jc w:val="left"/>
    </w:pPr>
    <w:rPr>
      <w:snapToGrid w:val="0"/>
      <w:color w:val="7030A0"/>
      <w:spacing w:val="10"/>
      <w:kern w:val="0"/>
      <w:sz w:val="24"/>
    </w:rPr>
  </w:style>
  <w:style w:type="character" w:customStyle="1" w:styleId="146">
    <w:name w:val="正文文本首行缩进 2 字符"/>
    <w:basedOn w:val="134"/>
    <w:link w:val="72"/>
    <w:qFormat/>
    <w:uiPriority w:val="0"/>
    <w:rPr>
      <w:rFonts w:ascii="宋体" w:hAnsi="宋体"/>
      <w:kern w:val="2"/>
      <w:sz w:val="21"/>
      <w:szCs w:val="24"/>
    </w:rPr>
  </w:style>
  <w:style w:type="character" w:customStyle="1" w:styleId="147">
    <w:name w:val="sub-dash Char"/>
    <w:qFormat/>
    <w:uiPriority w:val="0"/>
    <w:rPr>
      <w:rFonts w:ascii="Arial" w:hAnsi="Arial" w:eastAsia="黑体"/>
      <w:b/>
      <w:bCs/>
      <w:kern w:val="2"/>
      <w:sz w:val="24"/>
      <w:szCs w:val="24"/>
      <w:lang w:val="en-US" w:eastAsia="zh-CN" w:bidi="ar-SA"/>
    </w:rPr>
  </w:style>
  <w:style w:type="character" w:customStyle="1" w:styleId="148">
    <w:name w:val="五级标题格式 Char"/>
    <w:link w:val="149"/>
    <w:qFormat/>
    <w:uiPriority w:val="0"/>
    <w:rPr>
      <w:rFonts w:ascii="Times New Roman" w:hAnsi="Times New Roman"/>
      <w:b/>
      <w:bCs/>
      <w:kern w:val="2"/>
      <w:sz w:val="24"/>
      <w:szCs w:val="28"/>
    </w:rPr>
  </w:style>
  <w:style w:type="paragraph" w:customStyle="1" w:styleId="149">
    <w:name w:val="五级标题格式"/>
    <w:basedOn w:val="8"/>
    <w:link w:val="148"/>
    <w:qFormat/>
    <w:uiPriority w:val="0"/>
    <w:pPr>
      <w:keepNext w:val="0"/>
      <w:keepLines w:val="0"/>
      <w:tabs>
        <w:tab w:val="clear" w:pos="1008"/>
      </w:tabs>
      <w:spacing w:before="0" w:afterLines="50" w:line="240" w:lineRule="auto"/>
      <w:ind w:left="0" w:firstLine="0"/>
      <w:jc w:val="left"/>
    </w:pPr>
    <w:rPr>
      <w:bCs/>
      <w:sz w:val="24"/>
      <w:szCs w:val="28"/>
    </w:rPr>
  </w:style>
  <w:style w:type="character" w:customStyle="1" w:styleId="150">
    <w:name w:val="页眉 字符"/>
    <w:basedOn w:val="75"/>
    <w:link w:val="49"/>
    <w:qFormat/>
    <w:uiPriority w:val="0"/>
    <w:rPr>
      <w:rFonts w:ascii="Times New Roman" w:hAnsi="Times New Roman"/>
      <w:kern w:val="2"/>
      <w:sz w:val="18"/>
      <w:szCs w:val="18"/>
    </w:rPr>
  </w:style>
  <w:style w:type="character" w:customStyle="1" w:styleId="151">
    <w:name w:val="Char Char111"/>
    <w:qFormat/>
    <w:uiPriority w:val="0"/>
    <w:rPr>
      <w:rFonts w:eastAsia="宋体"/>
      <w:b/>
      <w:bCs/>
      <w:kern w:val="2"/>
      <w:sz w:val="24"/>
      <w:szCs w:val="24"/>
      <w:lang w:val="en-US" w:eastAsia="zh-CN" w:bidi="ar-SA"/>
    </w:rPr>
  </w:style>
  <w:style w:type="character" w:customStyle="1" w:styleId="152">
    <w:name w:val="表格文字图表文字 Char Char"/>
    <w:qFormat/>
    <w:uiPriority w:val="0"/>
    <w:rPr>
      <w:color w:val="7030A0"/>
      <w:kern w:val="2"/>
      <w:sz w:val="21"/>
    </w:rPr>
  </w:style>
  <w:style w:type="character" w:customStyle="1" w:styleId="153">
    <w:name w:val="标题 8 字符"/>
    <w:basedOn w:val="75"/>
    <w:link w:val="11"/>
    <w:qFormat/>
    <w:uiPriority w:val="0"/>
    <w:rPr>
      <w:rFonts w:ascii="Arial" w:hAnsi="Arial" w:eastAsia="黑体"/>
      <w:kern w:val="2"/>
      <w:sz w:val="24"/>
    </w:rPr>
  </w:style>
  <w:style w:type="character" w:customStyle="1" w:styleId="154">
    <w:name w:val="占位符文本1"/>
    <w:basedOn w:val="75"/>
    <w:semiHidden/>
    <w:qFormat/>
    <w:uiPriority w:val="99"/>
    <w:rPr>
      <w:color w:val="808080"/>
    </w:rPr>
  </w:style>
  <w:style w:type="character" w:customStyle="1" w:styleId="155">
    <w:name w:val="正文文本首行缩进 字符"/>
    <w:basedOn w:val="156"/>
    <w:link w:val="71"/>
    <w:qFormat/>
    <w:uiPriority w:val="0"/>
    <w:rPr>
      <w:rFonts w:ascii="Times New Roman" w:hAnsi="Times New Roman"/>
      <w:color w:val="7030A0"/>
      <w:kern w:val="2"/>
      <w:sz w:val="21"/>
      <w:szCs w:val="24"/>
    </w:rPr>
  </w:style>
  <w:style w:type="character" w:customStyle="1" w:styleId="156">
    <w:name w:val="正文文本 字符"/>
    <w:basedOn w:val="75"/>
    <w:link w:val="30"/>
    <w:qFormat/>
    <w:uiPriority w:val="0"/>
    <w:rPr>
      <w:rFonts w:ascii="Times New Roman" w:hAnsi="Times New Roman"/>
      <w:kern w:val="2"/>
      <w:sz w:val="21"/>
      <w:szCs w:val="24"/>
    </w:rPr>
  </w:style>
  <w:style w:type="character" w:customStyle="1" w:styleId="157">
    <w:name w:val="正文段落格式 Char"/>
    <w:link w:val="158"/>
    <w:qFormat/>
    <w:uiPriority w:val="0"/>
    <w:rPr>
      <w:rFonts w:ascii="Times New Roman" w:hAnsi="Times New Roman"/>
      <w:color w:val="7030A0"/>
      <w:kern w:val="2"/>
      <w:sz w:val="24"/>
    </w:rPr>
  </w:style>
  <w:style w:type="paragraph" w:customStyle="1" w:styleId="158">
    <w:name w:val="正文段落格式"/>
    <w:basedOn w:val="101"/>
    <w:link w:val="157"/>
    <w:qFormat/>
    <w:uiPriority w:val="0"/>
    <w:pPr>
      <w:spacing w:afterLines="50" w:line="336" w:lineRule="auto"/>
    </w:pPr>
  </w:style>
  <w:style w:type="character" w:customStyle="1" w:styleId="159">
    <w:name w:val="表格文字 BJ8 Char Char"/>
    <w:link w:val="160"/>
    <w:qFormat/>
    <w:uiPriority w:val="0"/>
    <w:rPr>
      <w:rFonts w:ascii="Times New Roman" w:hAnsi="Times New Roman"/>
      <w:kern w:val="2"/>
      <w:sz w:val="21"/>
      <w:szCs w:val="21"/>
    </w:rPr>
  </w:style>
  <w:style w:type="paragraph" w:customStyle="1" w:styleId="160">
    <w:name w:val="表格文字 BJ8"/>
    <w:basedOn w:val="1"/>
    <w:link w:val="159"/>
    <w:qFormat/>
    <w:uiPriority w:val="0"/>
    <w:pPr>
      <w:adjustRightInd w:val="0"/>
      <w:snapToGrid w:val="0"/>
      <w:spacing w:line="400" w:lineRule="exact"/>
      <w:ind w:firstLine="200" w:firstLineChars="200"/>
      <w:jc w:val="center"/>
    </w:pPr>
    <w:rPr>
      <w:szCs w:val="21"/>
    </w:rPr>
  </w:style>
  <w:style w:type="character" w:customStyle="1" w:styleId="161">
    <w:name w:val="gpa"/>
    <w:basedOn w:val="75"/>
    <w:qFormat/>
    <w:uiPriority w:val="0"/>
    <w:rPr>
      <w:rFonts w:ascii="Arial" w:hAnsi="Arial" w:cs="Arial"/>
      <w:sz w:val="12"/>
      <w:szCs w:val="12"/>
    </w:rPr>
  </w:style>
  <w:style w:type="character" w:customStyle="1" w:styleId="162">
    <w:name w:val="样式 标题 31.1条标题1.1.1二级节名h3Heading 3 - oldheading 3H3H31H3... Char"/>
    <w:link w:val="163"/>
    <w:qFormat/>
    <w:uiPriority w:val="0"/>
    <w:rPr>
      <w:rFonts w:ascii="宋体" w:hAnsi="宋体" w:eastAsia="黑体"/>
      <w:kern w:val="2"/>
      <w:sz w:val="24"/>
      <w:szCs w:val="21"/>
    </w:rPr>
  </w:style>
  <w:style w:type="paragraph" w:customStyle="1" w:styleId="163">
    <w:name w:val="样式 标题 31.1条标题1.1.1二级节名h3Heading 3 - oldheading 3H3H31H3..."/>
    <w:basedOn w:val="6"/>
    <w:link w:val="162"/>
    <w:qFormat/>
    <w:uiPriority w:val="0"/>
    <w:pPr>
      <w:keepNext w:val="0"/>
      <w:keepLines w:val="0"/>
      <w:spacing w:before="240" w:after="120" w:line="480" w:lineRule="exact"/>
      <w:jc w:val="left"/>
    </w:pPr>
    <w:rPr>
      <w:rFonts w:ascii="宋体" w:hAnsi="宋体" w:eastAsia="黑体"/>
      <w:b w:val="0"/>
      <w:bCs w:val="0"/>
      <w:sz w:val="24"/>
      <w:szCs w:val="21"/>
    </w:rPr>
  </w:style>
  <w:style w:type="character" w:customStyle="1" w:styleId="164">
    <w:name w:val="标题2 Char Char"/>
    <w:link w:val="165"/>
    <w:qFormat/>
    <w:uiPriority w:val="0"/>
    <w:rPr>
      <w:rFonts w:ascii="宋体" w:hAnsi="Times New Roman"/>
      <w:b/>
      <w:color w:val="92D050"/>
      <w:kern w:val="44"/>
      <w:sz w:val="30"/>
    </w:rPr>
  </w:style>
  <w:style w:type="paragraph" w:customStyle="1" w:styleId="165">
    <w:name w:val="标题2"/>
    <w:basedOn w:val="4"/>
    <w:link w:val="164"/>
    <w:qFormat/>
    <w:uiPriority w:val="0"/>
    <w:pPr>
      <w:spacing w:before="0" w:after="0" w:line="312" w:lineRule="auto"/>
      <w:ind w:left="0" w:firstLine="0"/>
      <w:jc w:val="center"/>
    </w:pPr>
    <w:rPr>
      <w:rFonts w:ascii="宋体"/>
      <w:bCs w:val="0"/>
      <w:color w:val="92D050"/>
      <w:sz w:val="30"/>
      <w:szCs w:val="20"/>
    </w:rPr>
  </w:style>
  <w:style w:type="character" w:customStyle="1" w:styleId="166">
    <w:name w:val="Char Char2"/>
    <w:qFormat/>
    <w:uiPriority w:val="0"/>
    <w:rPr>
      <w:rFonts w:eastAsia="仿宋_GB2312"/>
      <w:kern w:val="2"/>
      <w:sz w:val="28"/>
      <w:lang w:val="en-US" w:eastAsia="zh-CN" w:bidi="ar-SA"/>
    </w:rPr>
  </w:style>
  <w:style w:type="character" w:customStyle="1" w:styleId="167">
    <w:name w:val="标题 7 字符"/>
    <w:basedOn w:val="75"/>
    <w:link w:val="10"/>
    <w:qFormat/>
    <w:uiPriority w:val="0"/>
    <w:rPr>
      <w:rFonts w:ascii="Times New Roman" w:hAnsi="Times New Roman"/>
      <w:b/>
      <w:kern w:val="2"/>
      <w:sz w:val="24"/>
    </w:rPr>
  </w:style>
  <w:style w:type="character" w:customStyle="1" w:styleId="168">
    <w:name w:val="2 headline Char Char"/>
    <w:qFormat/>
    <w:uiPriority w:val="0"/>
    <w:rPr>
      <w:rFonts w:eastAsia="黑体"/>
      <w:bCs/>
      <w:kern w:val="2"/>
      <w:sz w:val="28"/>
      <w:szCs w:val="28"/>
      <w:lang w:val="en-US" w:eastAsia="zh-CN" w:bidi="ar-SA"/>
    </w:rPr>
  </w:style>
  <w:style w:type="character" w:customStyle="1" w:styleId="169">
    <w:name w:val="正文 QD3 Char Char"/>
    <w:link w:val="170"/>
    <w:qFormat/>
    <w:uiPriority w:val="0"/>
    <w:rPr>
      <w:rFonts w:ascii="Times New Roman" w:hAnsi="Times New Roman"/>
      <w:kern w:val="2"/>
      <w:sz w:val="24"/>
      <w:szCs w:val="24"/>
    </w:rPr>
  </w:style>
  <w:style w:type="paragraph" w:customStyle="1" w:styleId="170">
    <w:name w:val="正文 QD3"/>
    <w:basedOn w:val="1"/>
    <w:link w:val="169"/>
    <w:qFormat/>
    <w:uiPriority w:val="0"/>
    <w:pPr>
      <w:adjustRightInd w:val="0"/>
      <w:snapToGrid w:val="0"/>
      <w:spacing w:line="360" w:lineRule="auto"/>
      <w:ind w:firstLine="200" w:firstLineChars="200"/>
      <w:jc w:val="left"/>
    </w:pPr>
    <w:rPr>
      <w:sz w:val="24"/>
    </w:rPr>
  </w:style>
  <w:style w:type="character" w:customStyle="1" w:styleId="171">
    <w:name w:val="正文 BJ8 Char Char"/>
    <w:link w:val="172"/>
    <w:qFormat/>
    <w:uiPriority w:val="0"/>
    <w:rPr>
      <w:rFonts w:ascii="Times New Roman" w:hAnsi="Times New Roman"/>
      <w:color w:val="7030A0"/>
      <w:kern w:val="2"/>
      <w:sz w:val="24"/>
      <w:szCs w:val="24"/>
    </w:rPr>
  </w:style>
  <w:style w:type="paragraph" w:customStyle="1" w:styleId="172">
    <w:name w:val="正文 BJ8"/>
    <w:basedOn w:val="1"/>
    <w:link w:val="171"/>
    <w:qFormat/>
    <w:uiPriority w:val="0"/>
    <w:pPr>
      <w:adjustRightInd w:val="0"/>
      <w:snapToGrid w:val="0"/>
      <w:spacing w:line="360" w:lineRule="auto"/>
      <w:ind w:firstLine="200" w:firstLineChars="200"/>
      <w:jc w:val="left"/>
    </w:pPr>
    <w:rPr>
      <w:color w:val="7030A0"/>
      <w:sz w:val="24"/>
    </w:rPr>
  </w:style>
  <w:style w:type="character" w:customStyle="1" w:styleId="173">
    <w:name w:val="书籍标题1"/>
    <w:qFormat/>
    <w:uiPriority w:val="33"/>
    <w:rPr>
      <w:b/>
      <w:bCs/>
      <w:smallCaps/>
      <w:spacing w:val="5"/>
    </w:rPr>
  </w:style>
  <w:style w:type="character" w:customStyle="1" w:styleId="174">
    <w:name w:val="Char Char8"/>
    <w:qFormat/>
    <w:uiPriority w:val="0"/>
    <w:rPr>
      <w:rFonts w:eastAsia="宋体"/>
      <w:kern w:val="2"/>
      <w:sz w:val="21"/>
      <w:lang w:val="en-US" w:eastAsia="zh-CN" w:bidi="ar-SA"/>
    </w:rPr>
  </w:style>
  <w:style w:type="character" w:customStyle="1" w:styleId="175">
    <w:name w:val="正文文本缩进 字符"/>
    <w:link w:val="31"/>
    <w:qFormat/>
    <w:uiPriority w:val="0"/>
    <w:rPr>
      <w:rFonts w:ascii="宋体" w:hAnsi="Times New Roman"/>
      <w:kern w:val="2"/>
      <w:sz w:val="21"/>
    </w:rPr>
  </w:style>
  <w:style w:type="character" w:customStyle="1" w:styleId="176">
    <w:name w:val="正文1 Char"/>
    <w:link w:val="177"/>
    <w:qFormat/>
    <w:uiPriority w:val="0"/>
    <w:rPr>
      <w:rFonts w:ascii="Times New Roman" w:hAnsi="Times New Roman"/>
      <w:kern w:val="2"/>
      <w:sz w:val="24"/>
    </w:rPr>
  </w:style>
  <w:style w:type="paragraph" w:customStyle="1" w:styleId="177">
    <w:name w:val="正文1"/>
    <w:basedOn w:val="1"/>
    <w:link w:val="176"/>
    <w:qFormat/>
    <w:uiPriority w:val="0"/>
    <w:pPr>
      <w:tabs>
        <w:tab w:val="left" w:pos="720"/>
        <w:tab w:val="right" w:pos="1191"/>
      </w:tabs>
      <w:spacing w:line="360" w:lineRule="auto"/>
      <w:ind w:left="720" w:hanging="360"/>
    </w:pPr>
    <w:rPr>
      <w:sz w:val="24"/>
      <w:szCs w:val="20"/>
    </w:rPr>
  </w:style>
  <w:style w:type="character" w:customStyle="1" w:styleId="178">
    <w:name w:val="HTML 预设格式 字符"/>
    <w:basedOn w:val="75"/>
    <w:link w:val="66"/>
    <w:qFormat/>
    <w:uiPriority w:val="99"/>
    <w:rPr>
      <w:rFonts w:ascii="Arial" w:hAnsi="Arial"/>
      <w:sz w:val="21"/>
      <w:szCs w:val="21"/>
    </w:rPr>
  </w:style>
  <w:style w:type="character" w:customStyle="1" w:styleId="179">
    <w:name w:val="批注框文本 字符"/>
    <w:basedOn w:val="75"/>
    <w:link w:val="47"/>
    <w:qFormat/>
    <w:uiPriority w:val="0"/>
    <w:rPr>
      <w:rFonts w:ascii="Times New Roman" w:hAnsi="Times New Roman" w:eastAsia="宋体" w:cs="Times New Roman"/>
      <w:sz w:val="18"/>
      <w:szCs w:val="18"/>
    </w:rPr>
  </w:style>
  <w:style w:type="character" w:customStyle="1" w:styleId="180">
    <w:name w:val="正文1 Char Char"/>
    <w:qFormat/>
    <w:uiPriority w:val="0"/>
    <w:rPr>
      <w:rFonts w:ascii="宋体" w:hAnsi="宋体"/>
      <w:kern w:val="10"/>
      <w:sz w:val="21"/>
      <w:szCs w:val="24"/>
    </w:rPr>
  </w:style>
  <w:style w:type="character" w:customStyle="1" w:styleId="181">
    <w:name w:val="页脚 字符"/>
    <w:basedOn w:val="75"/>
    <w:link w:val="48"/>
    <w:qFormat/>
    <w:uiPriority w:val="0"/>
    <w:rPr>
      <w:rFonts w:ascii="Times New Roman" w:hAnsi="Times New Roman"/>
      <w:kern w:val="2"/>
      <w:sz w:val="18"/>
      <w:szCs w:val="18"/>
    </w:rPr>
  </w:style>
  <w:style w:type="character" w:customStyle="1" w:styleId="182">
    <w:name w:val="列表框2 Char Char"/>
    <w:qFormat/>
    <w:uiPriority w:val="0"/>
    <w:rPr>
      <w:snapToGrid/>
      <w:color w:val="7030A0"/>
      <w:spacing w:val="10"/>
      <w:sz w:val="24"/>
      <w:szCs w:val="24"/>
    </w:rPr>
  </w:style>
  <w:style w:type="character" w:customStyle="1" w:styleId="183">
    <w:name w:val="标题3 Char Char"/>
    <w:qFormat/>
    <w:uiPriority w:val="0"/>
    <w:rPr>
      <w:rFonts w:ascii="宋体" w:hAnsi="宋体"/>
      <w:b/>
      <w:bCs/>
      <w:color w:val="92D050"/>
      <w:kern w:val="44"/>
      <w:sz w:val="24"/>
      <w:szCs w:val="21"/>
    </w:rPr>
  </w:style>
  <w:style w:type="character" w:customStyle="1" w:styleId="184">
    <w:name w:val="标题 3 字符"/>
    <w:basedOn w:val="75"/>
    <w:link w:val="6"/>
    <w:qFormat/>
    <w:uiPriority w:val="0"/>
    <w:rPr>
      <w:rFonts w:ascii="Times New Roman" w:hAnsi="Times New Roman"/>
      <w:b/>
      <w:bCs/>
      <w:kern w:val="2"/>
      <w:sz w:val="32"/>
      <w:szCs w:val="32"/>
    </w:rPr>
  </w:style>
  <w:style w:type="character" w:customStyle="1" w:styleId="185">
    <w:name w:val="标题 1 字符"/>
    <w:basedOn w:val="75"/>
    <w:link w:val="4"/>
    <w:qFormat/>
    <w:uiPriority w:val="0"/>
    <w:rPr>
      <w:rFonts w:ascii="Times New Roman" w:hAnsi="Times New Roman"/>
      <w:b/>
      <w:bCs/>
      <w:kern w:val="44"/>
      <w:sz w:val="44"/>
      <w:szCs w:val="44"/>
    </w:rPr>
  </w:style>
  <w:style w:type="character" w:customStyle="1" w:styleId="186">
    <w:name w:val="标题 6 字符"/>
    <w:basedOn w:val="75"/>
    <w:link w:val="9"/>
    <w:qFormat/>
    <w:uiPriority w:val="0"/>
    <w:rPr>
      <w:rFonts w:ascii="Arial" w:hAnsi="Arial" w:eastAsia="黑体"/>
      <w:b/>
      <w:kern w:val="2"/>
      <w:sz w:val="24"/>
    </w:rPr>
  </w:style>
  <w:style w:type="character" w:customStyle="1" w:styleId="187">
    <w:name w:val="文档结构图 字符"/>
    <w:basedOn w:val="75"/>
    <w:link w:val="23"/>
    <w:qFormat/>
    <w:uiPriority w:val="0"/>
    <w:rPr>
      <w:rFonts w:ascii="宋体" w:hAnsi="Times New Roman" w:eastAsia="宋体" w:cs="Times New Roman"/>
      <w:sz w:val="18"/>
      <w:szCs w:val="18"/>
    </w:rPr>
  </w:style>
  <w:style w:type="character" w:customStyle="1" w:styleId="188">
    <w:name w:val="样式 宋体 行距: 固定值 24 磅 Char Char"/>
    <w:qFormat/>
    <w:uiPriority w:val="0"/>
    <w:rPr>
      <w:rFonts w:ascii="宋体" w:cs="宋体"/>
      <w:color w:val="7030A0"/>
      <w:kern w:val="2"/>
      <w:sz w:val="28"/>
    </w:rPr>
  </w:style>
  <w:style w:type="character" w:customStyle="1" w:styleId="189">
    <w:name w:val="样式 Char Char"/>
    <w:link w:val="190"/>
    <w:qFormat/>
    <w:uiPriority w:val="0"/>
    <w:rPr>
      <w:rFonts w:ascii="宋体" w:hAnsi="宋体" w:cs="宋体"/>
      <w:sz w:val="24"/>
      <w:szCs w:val="24"/>
      <w:lang w:val="en-US" w:eastAsia="zh-CN" w:bidi="ar-SA"/>
    </w:rPr>
  </w:style>
  <w:style w:type="paragraph" w:customStyle="1" w:styleId="190">
    <w:name w:val="样式"/>
    <w:link w:val="189"/>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1">
    <w:name w:val="无编号正文 Char Char"/>
    <w:link w:val="192"/>
    <w:qFormat/>
    <w:uiPriority w:val="0"/>
    <w:rPr>
      <w:rFonts w:ascii="宋体" w:hAnsi="宋体"/>
      <w:sz w:val="24"/>
      <w:szCs w:val="24"/>
    </w:rPr>
  </w:style>
  <w:style w:type="paragraph" w:customStyle="1" w:styleId="192">
    <w:name w:val="无编号正文"/>
    <w:basedOn w:val="30"/>
    <w:next w:val="1"/>
    <w:link w:val="191"/>
    <w:qFormat/>
    <w:uiPriority w:val="0"/>
    <w:pPr>
      <w:ind w:left="200" w:leftChars="200" w:firstLine="200" w:firstLineChars="200"/>
    </w:pPr>
    <w:rPr>
      <w:rFonts w:ascii="宋体" w:hAnsi="宋体"/>
      <w:kern w:val="0"/>
      <w:szCs w:val="24"/>
    </w:rPr>
  </w:style>
  <w:style w:type="character" w:customStyle="1" w:styleId="193">
    <w:name w:val="表图名称 Char Char"/>
    <w:link w:val="194"/>
    <w:qFormat/>
    <w:uiPriority w:val="0"/>
    <w:rPr>
      <w:rFonts w:ascii="黑体" w:hAnsi="宋体" w:eastAsia="黑体"/>
      <w:kern w:val="2"/>
      <w:sz w:val="24"/>
      <w:szCs w:val="24"/>
      <w:lang w:val="en-US" w:eastAsia="zh-CN" w:bidi="ar-SA"/>
    </w:rPr>
  </w:style>
  <w:style w:type="paragraph" w:customStyle="1" w:styleId="194">
    <w:name w:val="表图名称"/>
    <w:link w:val="193"/>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95">
    <w:name w:val="列表框1 Char Char"/>
    <w:qFormat/>
    <w:uiPriority w:val="0"/>
    <w:rPr>
      <w:rFonts w:ascii="Arial" w:hAnsi="Arial" w:eastAsia="楷体_GB2312" w:cs="Arial"/>
      <w:spacing w:val="10"/>
      <w:sz w:val="21"/>
      <w:lang w:val="en-US" w:eastAsia="zh-CN" w:bidi="ar-SA"/>
    </w:rPr>
  </w:style>
  <w:style w:type="character" w:customStyle="1" w:styleId="196">
    <w:name w:val="表格文字图表文字 Char"/>
    <w:link w:val="197"/>
    <w:qFormat/>
    <w:uiPriority w:val="0"/>
    <w:rPr>
      <w:rFonts w:ascii="Times New Roman" w:hAnsi="Times New Roman"/>
      <w:color w:val="7030A0"/>
      <w:kern w:val="2"/>
      <w:sz w:val="21"/>
    </w:rPr>
  </w:style>
  <w:style w:type="paragraph" w:customStyle="1" w:styleId="197">
    <w:name w:val="表格文字图表文字"/>
    <w:basedOn w:val="1"/>
    <w:link w:val="196"/>
    <w:qFormat/>
    <w:uiPriority w:val="0"/>
    <w:pPr>
      <w:snapToGrid w:val="0"/>
      <w:ind w:firstLine="200" w:firstLineChars="200"/>
      <w:jc w:val="center"/>
    </w:pPr>
    <w:rPr>
      <w:color w:val="7030A0"/>
      <w:szCs w:val="20"/>
    </w:rPr>
  </w:style>
  <w:style w:type="character" w:customStyle="1" w:styleId="198">
    <w:name w:val="批注文字 Char1"/>
    <w:semiHidden/>
    <w:qFormat/>
    <w:uiPriority w:val="0"/>
    <w:rPr>
      <w:kern w:val="2"/>
      <w:sz w:val="24"/>
      <w:szCs w:val="24"/>
    </w:rPr>
  </w:style>
  <w:style w:type="paragraph" w:customStyle="1" w:styleId="199">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00">
    <w:name w:val="通用"/>
    <w:basedOn w:val="1"/>
    <w:qFormat/>
    <w:uiPriority w:val="0"/>
    <w:pPr>
      <w:spacing w:line="360" w:lineRule="auto"/>
      <w:ind w:left="840" w:leftChars="400"/>
    </w:pPr>
    <w:rPr>
      <w:rFonts w:ascii="宋体" w:hAnsi="宋体"/>
      <w:szCs w:val="20"/>
    </w:rPr>
  </w:style>
  <w:style w:type="paragraph" w:customStyle="1" w:styleId="201">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202">
    <w:name w:val="1"/>
    <w:basedOn w:val="1"/>
    <w:next w:val="64"/>
    <w:qFormat/>
    <w:uiPriority w:val="0"/>
    <w:pPr>
      <w:spacing w:after="120" w:line="480" w:lineRule="auto"/>
      <w:ind w:firstLine="200" w:firstLineChars="200"/>
      <w:jc w:val="left"/>
    </w:pPr>
    <w:rPr>
      <w:color w:val="7030A0"/>
    </w:rPr>
  </w:style>
  <w:style w:type="paragraph" w:customStyle="1" w:styleId="20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04">
    <w:name w:val="Footer First"/>
    <w:basedOn w:val="48"/>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05">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206">
    <w:name w:val="样式 宋体 行距: 1.5 倍行距"/>
    <w:basedOn w:val="1"/>
    <w:qFormat/>
    <w:uiPriority w:val="0"/>
    <w:pPr>
      <w:ind w:firstLine="200" w:firstLineChars="200"/>
      <w:jc w:val="left"/>
    </w:pPr>
    <w:rPr>
      <w:rFonts w:ascii="宋体" w:hAnsi="宋体"/>
      <w:color w:val="7030A0"/>
      <w:szCs w:val="20"/>
    </w:rPr>
  </w:style>
  <w:style w:type="paragraph" w:customStyle="1" w:styleId="207">
    <w:name w:val="样式 左侧:  2 字符 段前: 0.5 行"/>
    <w:basedOn w:val="1"/>
    <w:qFormat/>
    <w:uiPriority w:val="0"/>
    <w:pPr>
      <w:spacing w:beforeLines="50"/>
      <w:ind w:firstLine="200" w:firstLineChars="200"/>
    </w:pPr>
    <w:rPr>
      <w:rFonts w:ascii="宋体" w:cs="宋体"/>
      <w:sz w:val="24"/>
      <w:szCs w:val="20"/>
    </w:rPr>
  </w:style>
  <w:style w:type="paragraph" w:customStyle="1" w:styleId="208">
    <w:name w:val="八级正文格式"/>
    <w:basedOn w:val="158"/>
    <w:qFormat/>
    <w:uiPriority w:val="0"/>
    <w:pPr>
      <w:spacing w:after="120"/>
      <w:ind w:firstLine="0" w:firstLineChars="0"/>
    </w:pPr>
  </w:style>
  <w:style w:type="paragraph" w:customStyle="1" w:styleId="20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210">
    <w:name w:val="样式 样式 列表框 Char Char Char Char Char + 段后: 0.5 行 + 左侧:  6 字符 首行缩进..."/>
    <w:basedOn w:val="211"/>
    <w:qFormat/>
    <w:uiPriority w:val="0"/>
    <w:pPr>
      <w:tabs>
        <w:tab w:val="left" w:pos="420"/>
        <w:tab w:val="left" w:pos="2297"/>
      </w:tabs>
      <w:ind w:left="2297" w:leftChars="0" w:hanging="420" w:firstLineChars="0"/>
    </w:pPr>
  </w:style>
  <w:style w:type="paragraph" w:customStyle="1" w:styleId="211">
    <w:name w:val="样式 列表框 Char Char Char Char Char + 段后: 0.5 行"/>
    <w:basedOn w:val="212"/>
    <w:qFormat/>
    <w:uiPriority w:val="0"/>
    <w:pPr>
      <w:tabs>
        <w:tab w:val="left" w:pos="420"/>
      </w:tabs>
      <w:spacing w:after="156"/>
    </w:pPr>
    <w:rPr>
      <w:szCs w:val="20"/>
    </w:rPr>
  </w:style>
  <w:style w:type="paragraph" w:customStyle="1" w:styleId="212">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1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4">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16">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17">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218">
    <w:name w:val="正文文本缩进 2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19">
    <w:name w:val="批注框文本1"/>
    <w:basedOn w:val="1"/>
    <w:qFormat/>
    <w:uiPriority w:val="0"/>
    <w:rPr>
      <w:sz w:val="16"/>
      <w:szCs w:val="16"/>
    </w:rPr>
  </w:style>
  <w:style w:type="paragraph" w:customStyle="1" w:styleId="220">
    <w:name w:val="*"/>
    <w:basedOn w:val="1"/>
    <w:qFormat/>
    <w:uiPriority w:val="0"/>
    <w:pPr>
      <w:spacing w:line="360" w:lineRule="auto"/>
    </w:pPr>
    <w:rPr>
      <w:rFonts w:ascii="宋体" w:hAnsi="宋体"/>
      <w:kern w:val="0"/>
      <w:sz w:val="24"/>
    </w:rPr>
  </w:style>
  <w:style w:type="paragraph" w:customStyle="1" w:styleId="2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22">
    <w:name w:val="表格标题"/>
    <w:basedOn w:val="8"/>
    <w:qFormat/>
    <w:uiPriority w:val="0"/>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23">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224">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25">
    <w:name w:val="表格文字"/>
    <w:basedOn w:val="197"/>
    <w:qFormat/>
    <w:uiPriority w:val="0"/>
  </w:style>
  <w:style w:type="paragraph" w:customStyle="1" w:styleId="226">
    <w:name w:val="二级标题格式"/>
    <w:basedOn w:val="5"/>
    <w:qFormat/>
    <w:uiPriority w:val="0"/>
    <w:pPr>
      <w:keepNext w:val="0"/>
      <w:keepLines w:val="0"/>
      <w:spacing w:before="0" w:afterLines="100" w:line="240" w:lineRule="auto"/>
      <w:jc w:val="left"/>
    </w:pPr>
    <w:rPr>
      <w:rFonts w:ascii="Times New Roman" w:hAnsi="Times New Roman"/>
      <w:b w:val="0"/>
      <w:color w:val="C00000"/>
      <w:sz w:val="28"/>
      <w:szCs w:val="28"/>
    </w:rPr>
  </w:style>
  <w:style w:type="paragraph" w:customStyle="1" w:styleId="227">
    <w:name w:val="样式 标题 1标题 1 1编号标题1标题1 + 宋体 加粗"/>
    <w:basedOn w:val="4"/>
    <w:qFormat/>
    <w:uiPriority w:val="0"/>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2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9">
    <w:name w:val="列表框 Char Char Char Char Char"/>
    <w:basedOn w:val="212"/>
    <w:next w:val="212"/>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3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3">
    <w:name w:val="Sprechblasentext"/>
    <w:basedOn w:val="1"/>
    <w:qFormat/>
    <w:uiPriority w:val="0"/>
    <w:pPr>
      <w:spacing w:line="300" w:lineRule="atLeast"/>
      <w:ind w:firstLine="709"/>
    </w:pPr>
    <w:rPr>
      <w:rFonts w:ascii="Tahoma" w:hAnsi="Tahoma" w:cs="Tahoma"/>
      <w:sz w:val="16"/>
      <w:szCs w:val="16"/>
    </w:rPr>
  </w:style>
  <w:style w:type="paragraph" w:customStyle="1" w:styleId="234">
    <w:name w:val="p0"/>
    <w:basedOn w:val="1"/>
    <w:qFormat/>
    <w:uiPriority w:val="0"/>
    <w:pPr>
      <w:widowControl/>
    </w:pPr>
    <w:rPr>
      <w:kern w:val="0"/>
      <w:szCs w:val="21"/>
    </w:rPr>
  </w:style>
  <w:style w:type="paragraph" w:customStyle="1" w:styleId="235">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236">
    <w:name w:val="表格正文"/>
    <w:basedOn w:val="1"/>
    <w:next w:val="1"/>
    <w:qFormat/>
    <w:uiPriority w:val="0"/>
    <w:pPr>
      <w:adjustRightInd w:val="0"/>
      <w:snapToGrid w:val="0"/>
      <w:jc w:val="center"/>
    </w:pPr>
    <w:rPr>
      <w:color w:val="548DD4"/>
    </w:rPr>
  </w:style>
  <w:style w:type="paragraph" w:customStyle="1" w:styleId="237">
    <w:name w:val="样式1"/>
    <w:basedOn w:val="49"/>
    <w:next w:val="1"/>
    <w:qFormat/>
    <w:uiPriority w:val="0"/>
    <w:pPr>
      <w:jc w:val="left"/>
    </w:pPr>
  </w:style>
  <w:style w:type="paragraph" w:customStyle="1" w:styleId="238">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41">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24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3">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24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245">
    <w:name w:val="默认段落字体 Para Char Char Char Char Char Char Char"/>
    <w:basedOn w:val="1"/>
    <w:qFormat/>
    <w:uiPriority w:val="0"/>
    <w:pPr>
      <w:tabs>
        <w:tab w:val="left" w:pos="4665"/>
        <w:tab w:val="left" w:pos="8970"/>
      </w:tabs>
      <w:ind w:firstLine="400"/>
    </w:pPr>
    <w:rPr>
      <w:szCs w:val="20"/>
    </w:rPr>
  </w:style>
  <w:style w:type="paragraph" w:customStyle="1" w:styleId="246">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47">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48">
    <w:name w:val="招标文件》"/>
    <w:basedOn w:val="249"/>
    <w:qFormat/>
    <w:uiPriority w:val="0"/>
    <w:pPr>
      <w:tabs>
        <w:tab w:val="left" w:pos="560"/>
      </w:tabs>
      <w:ind w:left="200" w:firstLine="0" w:firstLineChars="0"/>
    </w:pPr>
  </w:style>
  <w:style w:type="paragraph" w:customStyle="1" w:styleId="24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50">
    <w:name w:val="Numbered List"/>
    <w:basedOn w:val="49"/>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51">
    <w:name w:val="列出段落1"/>
    <w:basedOn w:val="1"/>
    <w:qFormat/>
    <w:uiPriority w:val="34"/>
    <w:pPr>
      <w:ind w:firstLine="420" w:firstLineChars="200"/>
    </w:pPr>
    <w:rPr>
      <w:szCs w:val="20"/>
    </w:rPr>
  </w:style>
  <w:style w:type="paragraph" w:customStyle="1" w:styleId="25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3">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54">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5">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56">
    <w:name w:val="Char1 Char Char1 Char Char Char Char Char Char"/>
    <w:basedOn w:val="1"/>
    <w:qFormat/>
    <w:uiPriority w:val="0"/>
  </w:style>
  <w:style w:type="paragraph" w:customStyle="1" w:styleId="257">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58">
    <w:name w:val="样式 标题 5 + 右侧:  -0.18 字符"/>
    <w:basedOn w:val="1"/>
    <w:qFormat/>
    <w:uiPriority w:val="0"/>
    <w:pPr>
      <w:tabs>
        <w:tab w:val="left" w:pos="1008"/>
      </w:tabs>
      <w:ind w:left="1134" w:hanging="1134"/>
    </w:pPr>
  </w:style>
  <w:style w:type="paragraph" w:customStyle="1" w:styleId="259">
    <w:name w:val="xl24"/>
    <w:basedOn w:val="1"/>
    <w:qFormat/>
    <w:uiPriority w:val="0"/>
    <w:pPr>
      <w:widowControl/>
      <w:spacing w:before="100" w:beforeAutospacing="1" w:after="100" w:afterAutospacing="1"/>
      <w:jc w:val="left"/>
    </w:pPr>
    <w:rPr>
      <w:kern w:val="0"/>
      <w:sz w:val="24"/>
    </w:rPr>
  </w:style>
  <w:style w:type="paragraph" w:customStyle="1" w:styleId="260">
    <w:name w:val="xl28"/>
    <w:basedOn w:val="1"/>
    <w:qFormat/>
    <w:uiPriority w:val="0"/>
    <w:pPr>
      <w:widowControl/>
      <w:spacing w:before="100" w:beforeAutospacing="1" w:after="100" w:afterAutospacing="1"/>
      <w:jc w:val="center"/>
    </w:pPr>
    <w:rPr>
      <w:kern w:val="0"/>
      <w:sz w:val="24"/>
    </w:rPr>
  </w:style>
  <w:style w:type="paragraph" w:customStyle="1" w:styleId="261">
    <w:name w:val="默认段落字体 Para Char Char Char Char"/>
    <w:basedOn w:val="1"/>
    <w:qFormat/>
    <w:uiPriority w:val="0"/>
    <w:rPr>
      <w:szCs w:val="20"/>
    </w:rPr>
  </w:style>
  <w:style w:type="paragraph" w:customStyle="1" w:styleId="262">
    <w:name w:val="註解方塊文字"/>
    <w:basedOn w:val="1"/>
    <w:qFormat/>
    <w:uiPriority w:val="0"/>
    <w:pPr>
      <w:widowControl/>
      <w:jc w:val="left"/>
    </w:pPr>
    <w:rPr>
      <w:rFonts w:ascii="Arial" w:hAnsi="Arial" w:eastAsia="PMingLiU"/>
      <w:kern w:val="0"/>
      <w:sz w:val="18"/>
      <w:szCs w:val="18"/>
      <w:lang w:eastAsia="zh-HK"/>
    </w:rPr>
  </w:style>
  <w:style w:type="paragraph" w:customStyle="1" w:styleId="263">
    <w:name w:val="标题四"/>
    <w:basedOn w:val="264"/>
    <w:semiHidden/>
    <w:qFormat/>
    <w:uiPriority w:val="0"/>
    <w:pPr>
      <w:tabs>
        <w:tab w:val="left" w:pos="0"/>
      </w:tabs>
      <w:spacing w:line="360" w:lineRule="auto"/>
      <w:ind w:left="0"/>
    </w:pPr>
    <w:rPr>
      <w:rFonts w:ascii="Tahoma" w:hAnsi="Tahoma"/>
      <w:sz w:val="24"/>
      <w:szCs w:val="24"/>
    </w:rPr>
  </w:style>
  <w:style w:type="paragraph" w:customStyle="1" w:styleId="264">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65">
    <w:name w:val="font5"/>
    <w:basedOn w:val="1"/>
    <w:qFormat/>
    <w:uiPriority w:val="0"/>
    <w:pPr>
      <w:widowControl/>
      <w:spacing w:before="100" w:beforeAutospacing="1" w:after="100" w:afterAutospacing="1"/>
      <w:jc w:val="left"/>
    </w:pPr>
    <w:rPr>
      <w:b/>
      <w:bCs/>
      <w:kern w:val="0"/>
      <w:sz w:val="22"/>
      <w:szCs w:val="22"/>
    </w:rPr>
  </w:style>
  <w:style w:type="paragraph" w:customStyle="1" w:styleId="266">
    <w:name w:val="Char Char Char Char Char"/>
    <w:basedOn w:val="1"/>
    <w:qFormat/>
    <w:uiPriority w:val="0"/>
    <w:pPr>
      <w:ind w:firstLine="200" w:firstLineChars="200"/>
      <w:jc w:val="left"/>
    </w:pPr>
    <w:rPr>
      <w:rFonts w:ascii="Tahoma" w:hAnsi="Tahoma"/>
      <w:color w:val="7030A0"/>
      <w:sz w:val="24"/>
      <w:szCs w:val="20"/>
    </w:rPr>
  </w:style>
  <w:style w:type="paragraph" w:customStyle="1" w:styleId="2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68">
    <w:name w:val="样式 标题 4 + 段前: 自动"/>
    <w:basedOn w:val="7"/>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69">
    <w:name w:val="顺序编号-zlb"/>
    <w:basedOn w:val="270"/>
    <w:qFormat/>
    <w:uiPriority w:val="0"/>
    <w:pPr>
      <w:tabs>
        <w:tab w:val="left" w:pos="0"/>
      </w:tabs>
      <w:ind w:firstLine="425"/>
      <w:outlineLvl w:val="8"/>
    </w:pPr>
  </w:style>
  <w:style w:type="paragraph" w:customStyle="1" w:styleId="270">
    <w:name w:val="级别4"/>
    <w:basedOn w:val="271"/>
    <w:qFormat/>
    <w:uiPriority w:val="0"/>
    <w:pPr>
      <w:tabs>
        <w:tab w:val="left" w:pos="0"/>
      </w:tabs>
      <w:outlineLvl w:val="3"/>
    </w:pPr>
    <w:rPr>
      <w:b w:val="0"/>
      <w:kern w:val="0"/>
    </w:rPr>
  </w:style>
  <w:style w:type="paragraph" w:customStyle="1" w:styleId="271">
    <w:name w:val="级别2"/>
    <w:basedOn w:val="4"/>
    <w:qFormat/>
    <w:uiPriority w:val="0"/>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7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73">
    <w:name w:val="专用"/>
    <w:basedOn w:val="1"/>
    <w:qFormat/>
    <w:uiPriority w:val="0"/>
    <w:pPr>
      <w:spacing w:afterLines="100"/>
      <w:ind w:left="838" w:hanging="838" w:hangingChars="262"/>
    </w:pPr>
    <w:rPr>
      <w:rFonts w:ascii="宋体"/>
      <w:b/>
      <w:color w:val="000000"/>
      <w:sz w:val="32"/>
      <w:szCs w:val="20"/>
    </w:rPr>
  </w:style>
  <w:style w:type="paragraph" w:customStyle="1" w:styleId="274">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5">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76">
    <w:name w:val="Sub title 1"/>
    <w:basedOn w:val="257"/>
    <w:qFormat/>
    <w:uiPriority w:val="0"/>
    <w:pPr>
      <w:tabs>
        <w:tab w:val="left" w:pos="1304"/>
      </w:tabs>
      <w:ind w:left="1304" w:hanging="170"/>
    </w:pPr>
    <w:rPr>
      <w:color w:val="auto"/>
    </w:rPr>
  </w:style>
  <w:style w:type="paragraph" w:customStyle="1" w:styleId="277">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8">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279">
    <w:name w:val="正缩2字符"/>
    <w:basedOn w:val="1"/>
    <w:qFormat/>
    <w:uiPriority w:val="0"/>
    <w:pPr>
      <w:spacing w:line="480" w:lineRule="exact"/>
      <w:ind w:firstLine="200" w:firstLineChars="200"/>
    </w:pPr>
    <w:rPr>
      <w:sz w:val="24"/>
    </w:rPr>
  </w:style>
  <w:style w:type="paragraph" w:customStyle="1" w:styleId="280">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81">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82">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4">
    <w:name w:val="级别3"/>
    <w:basedOn w:val="271"/>
    <w:qFormat/>
    <w:uiPriority w:val="0"/>
    <w:pPr>
      <w:ind w:firstLine="425"/>
      <w:outlineLvl w:val="2"/>
    </w:pPr>
    <w:rPr>
      <w:b w:val="0"/>
    </w:rPr>
  </w:style>
  <w:style w:type="paragraph" w:customStyle="1" w:styleId="285">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6">
    <w:name w:val="样式 标题 3列表编号33 bulletb23 bullet1b1213 bullet2b2223 bul...2"/>
    <w:basedOn w:val="1"/>
    <w:qFormat/>
    <w:uiPriority w:val="0"/>
    <w:pPr>
      <w:ind w:left="1320" w:hanging="420" w:firstLineChars="200"/>
      <w:jc w:val="left"/>
    </w:pPr>
    <w:rPr>
      <w:color w:val="7030A0"/>
    </w:rPr>
  </w:style>
  <w:style w:type="paragraph" w:customStyle="1" w:styleId="287">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8">
    <w:name w:val="附图 BJ8"/>
    <w:basedOn w:val="1"/>
    <w:qFormat/>
    <w:uiPriority w:val="0"/>
    <w:pPr>
      <w:adjustRightInd w:val="0"/>
      <w:snapToGrid w:val="0"/>
      <w:ind w:firstLine="200" w:firstLineChars="200"/>
      <w:jc w:val="center"/>
    </w:pPr>
    <w:rPr>
      <w:rFonts w:hAnsi="Arial"/>
      <w:color w:val="7030A0"/>
      <w:kern w:val="0"/>
    </w:rPr>
  </w:style>
  <w:style w:type="paragraph" w:customStyle="1" w:styleId="289">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0">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91">
    <w:name w:val="Report Level 1"/>
    <w:basedOn w:val="1"/>
    <w:next w:val="292"/>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92">
    <w:name w:val="Report Text"/>
    <w:basedOn w:val="1"/>
    <w:qFormat/>
    <w:uiPriority w:val="0"/>
    <w:pPr>
      <w:widowControl/>
      <w:spacing w:after="138"/>
      <w:ind w:left="1080" w:firstLine="200" w:firstLineChars="200"/>
      <w:jc w:val="left"/>
    </w:pPr>
    <w:rPr>
      <w:color w:val="7030A0"/>
      <w:kern w:val="0"/>
      <w:sz w:val="22"/>
      <w:szCs w:val="20"/>
      <w:lang w:val="en-GB" w:eastAsia="en-US"/>
    </w:rPr>
  </w:style>
  <w:style w:type="paragraph" w:customStyle="1" w:styleId="293">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4">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9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96">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7">
    <w:name w:val="级别5"/>
    <w:basedOn w:val="270"/>
    <w:qFormat/>
    <w:uiPriority w:val="0"/>
    <w:pPr>
      <w:outlineLvl w:val="4"/>
    </w:pPr>
  </w:style>
  <w:style w:type="paragraph" w:customStyle="1" w:styleId="298">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299">
    <w:name w:val="级别1"/>
    <w:basedOn w:val="4"/>
    <w:qFormat/>
    <w:uiPriority w:val="0"/>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00">
    <w:name w:val="纯文本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01">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02">
    <w:name w:val="标准"/>
    <w:basedOn w:val="1"/>
    <w:qFormat/>
    <w:uiPriority w:val="0"/>
    <w:pPr>
      <w:adjustRightInd w:val="0"/>
      <w:spacing w:line="312" w:lineRule="atLeast"/>
      <w:jc w:val="center"/>
      <w:textAlignment w:val="baseline"/>
    </w:pPr>
    <w:rPr>
      <w:kern w:val="24"/>
      <w:sz w:val="24"/>
    </w:rPr>
  </w:style>
  <w:style w:type="paragraph" w:customStyle="1" w:styleId="303">
    <w:name w:val="1.1"/>
    <w:basedOn w:val="5"/>
    <w:qFormat/>
    <w:uiPriority w:val="0"/>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04">
    <w:name w:val="Char Char Char Char"/>
    <w:basedOn w:val="23"/>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05">
    <w:name w:val="标题2 Char"/>
    <w:basedOn w:val="5"/>
    <w:qFormat/>
    <w:uiPriority w:val="0"/>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06">
    <w:name w:val="样式 标题2 + 字距调整8 磅"/>
    <w:basedOn w:val="305"/>
    <w:qFormat/>
    <w:uiPriority w:val="0"/>
    <w:pPr>
      <w:tabs>
        <w:tab w:val="clear" w:pos="709"/>
      </w:tabs>
    </w:pPr>
    <w:rPr>
      <w:kern w:val="16"/>
    </w:rPr>
  </w:style>
  <w:style w:type="paragraph" w:customStyle="1" w:styleId="307">
    <w:name w:val="Char Char Char Char Char Char1 Char Char Char Char"/>
    <w:basedOn w:val="1"/>
    <w:qFormat/>
    <w:uiPriority w:val="0"/>
    <w:rPr>
      <w:rFonts w:ascii="仿宋_GB2312" w:eastAsia="仿宋_GB2312"/>
      <w:b/>
      <w:sz w:val="32"/>
      <w:szCs w:val="32"/>
    </w:rPr>
  </w:style>
  <w:style w:type="paragraph" w:customStyle="1" w:styleId="308">
    <w:name w:val="xl32"/>
    <w:basedOn w:val="1"/>
    <w:qFormat/>
    <w:uiPriority w:val="0"/>
    <w:pPr>
      <w:widowControl/>
      <w:spacing w:before="100" w:beforeAutospacing="1" w:after="100" w:afterAutospacing="1"/>
      <w:jc w:val="center"/>
    </w:pPr>
    <w:rPr>
      <w:b/>
      <w:bCs/>
      <w:kern w:val="0"/>
      <w:sz w:val="24"/>
      <w:u w:val="single"/>
    </w:rPr>
  </w:style>
  <w:style w:type="paragraph" w:customStyle="1" w:styleId="30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0">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311">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2">
    <w:name w:val="级别6"/>
    <w:basedOn w:val="297"/>
    <w:qFormat/>
    <w:uiPriority w:val="0"/>
    <w:pPr>
      <w:tabs>
        <w:tab w:val="left" w:pos="405"/>
        <w:tab w:val="clear" w:pos="0"/>
      </w:tabs>
      <w:ind w:left="409" w:hanging="23"/>
      <w:outlineLvl w:val="5"/>
    </w:pPr>
  </w:style>
  <w:style w:type="paragraph" w:customStyle="1" w:styleId="313">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1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5">
    <w:name w:val="样式 标题 2标题 1.1head:2#2 headlinehheadlineS&amp;R2ERMH2Head 2 +..."/>
    <w:basedOn w:val="5"/>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7">
    <w:name w:val="样式4"/>
    <w:basedOn w:val="1"/>
    <w:next w:val="5"/>
    <w:qFormat/>
    <w:uiPriority w:val="0"/>
    <w:pPr>
      <w:tabs>
        <w:tab w:val="left" w:pos="360"/>
      </w:tabs>
      <w:spacing w:line="360" w:lineRule="auto"/>
      <w:ind w:left="360" w:hanging="360"/>
    </w:pPr>
    <w:rPr>
      <w:rFonts w:ascii="宋体" w:hAnsi="宋体"/>
      <w:b/>
      <w:sz w:val="28"/>
      <w:szCs w:val="20"/>
    </w:rPr>
  </w:style>
  <w:style w:type="paragraph" w:customStyle="1" w:styleId="318">
    <w:name w:val="一"/>
    <w:basedOn w:val="4"/>
    <w:qFormat/>
    <w:uiPriority w:val="0"/>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19">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0">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1">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22">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3">
    <w:name w:val="三点段 Char"/>
    <w:basedOn w:val="1"/>
    <w:qFormat/>
    <w:uiPriority w:val="0"/>
    <w:pPr>
      <w:spacing w:line="360" w:lineRule="auto"/>
      <w:ind w:left="1200" w:hanging="1200" w:hangingChars="500"/>
    </w:pPr>
    <w:rPr>
      <w:rFonts w:hint="eastAsia" w:ascii="宋体"/>
      <w:sz w:val="24"/>
    </w:rPr>
  </w:style>
  <w:style w:type="paragraph" w:customStyle="1" w:styleId="324">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325">
    <w:name w:val="小标题一"/>
    <w:basedOn w:val="1"/>
    <w:next w:val="1"/>
    <w:qFormat/>
    <w:uiPriority w:val="0"/>
    <w:pPr>
      <w:tabs>
        <w:tab w:val="left" w:pos="1080"/>
      </w:tabs>
      <w:spacing w:line="500" w:lineRule="exact"/>
      <w:ind w:left="1080" w:hanging="1080"/>
    </w:pPr>
    <w:rPr>
      <w:sz w:val="28"/>
      <w:szCs w:val="20"/>
    </w:rPr>
  </w:style>
  <w:style w:type="paragraph" w:customStyle="1" w:styleId="326">
    <w:name w:val="Char"/>
    <w:basedOn w:val="1"/>
    <w:qFormat/>
    <w:uiPriority w:val="0"/>
    <w:rPr>
      <w:rFonts w:ascii="仿宋_GB2312" w:eastAsia="仿宋_GB2312"/>
      <w:b/>
      <w:sz w:val="32"/>
      <w:szCs w:val="32"/>
    </w:rPr>
  </w:style>
  <w:style w:type="paragraph" w:customStyle="1" w:styleId="327">
    <w:name w:val="文档正文"/>
    <w:basedOn w:val="1"/>
    <w:qFormat/>
    <w:uiPriority w:val="0"/>
    <w:pPr>
      <w:spacing w:line="360" w:lineRule="auto"/>
      <w:ind w:firstLine="200" w:firstLineChars="200"/>
    </w:pPr>
    <w:rPr>
      <w:rFonts w:ascii="宋体" w:hAnsi="宋体"/>
      <w:sz w:val="24"/>
    </w:rPr>
  </w:style>
  <w:style w:type="paragraph" w:customStyle="1" w:styleId="328">
    <w:name w:val="标题1"/>
    <w:basedOn w:val="4"/>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29">
    <w:name w:val="合同书"/>
    <w:basedOn w:val="1"/>
    <w:qFormat/>
    <w:uiPriority w:val="0"/>
    <w:pPr>
      <w:spacing w:afterLines="100"/>
      <w:jc w:val="center"/>
    </w:pPr>
    <w:rPr>
      <w:rFonts w:hAnsi="宋体"/>
      <w:b/>
      <w:color w:val="000000"/>
      <w:sz w:val="44"/>
      <w:szCs w:val="44"/>
    </w:rPr>
  </w:style>
  <w:style w:type="paragraph" w:customStyle="1" w:styleId="330">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331">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332">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33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4">
    <w:name w:val="Char Char Char Char Char Char Char"/>
    <w:basedOn w:val="1"/>
    <w:qFormat/>
    <w:uiPriority w:val="0"/>
    <w:rPr>
      <w:rFonts w:ascii="仿宋_GB2312" w:eastAsia="仿宋_GB2312"/>
      <w:b/>
      <w:sz w:val="32"/>
      <w:szCs w:val="32"/>
    </w:rPr>
  </w:style>
  <w:style w:type="paragraph" w:customStyle="1" w:styleId="335">
    <w:name w:val="样式 目录 1 + 左侧:  3 字符"/>
    <w:basedOn w:val="50"/>
    <w:qFormat/>
    <w:uiPriority w:val="0"/>
    <w:pPr>
      <w:tabs>
        <w:tab w:val="left" w:pos="425"/>
        <w:tab w:val="left" w:pos="1680"/>
        <w:tab w:val="right" w:leader="dot" w:pos="8495"/>
        <w:tab w:val="right" w:pos="9060"/>
      </w:tabs>
      <w:ind w:left="425" w:hanging="425"/>
    </w:pPr>
    <w:rPr>
      <w:color w:val="7030A0"/>
      <w:szCs w:val="20"/>
    </w:rPr>
  </w:style>
  <w:style w:type="paragraph" w:customStyle="1" w:styleId="336">
    <w:name w:val="章节标题 BJ8"/>
    <w:basedOn w:val="172"/>
    <w:next w:val="172"/>
    <w:qFormat/>
    <w:uiPriority w:val="0"/>
    <w:pPr>
      <w:ind w:firstLine="0" w:firstLineChars="0"/>
      <w:jc w:val="center"/>
    </w:pPr>
    <w:rPr>
      <w:rFonts w:eastAsia="黑体"/>
      <w:b/>
      <w:sz w:val="44"/>
      <w:szCs w:val="84"/>
    </w:rPr>
  </w:style>
  <w:style w:type="paragraph" w:customStyle="1" w:styleId="337">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8">
    <w:name w:val="表格"/>
    <w:basedOn w:val="1"/>
    <w:qFormat/>
    <w:uiPriority w:val="0"/>
    <w:pPr>
      <w:widowControl/>
      <w:snapToGrid w:val="0"/>
      <w:spacing w:before="60" w:after="60"/>
      <w:jc w:val="left"/>
    </w:pPr>
    <w:rPr>
      <w:rFonts w:ascii="宋体"/>
      <w:sz w:val="20"/>
      <w:szCs w:val="20"/>
    </w:rPr>
  </w:style>
  <w:style w:type="paragraph" w:customStyle="1" w:styleId="339">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2">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343">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44">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45">
    <w:name w:val="青岛正文"/>
    <w:basedOn w:val="1"/>
    <w:qFormat/>
    <w:uiPriority w:val="0"/>
    <w:pPr>
      <w:spacing w:line="360" w:lineRule="auto"/>
    </w:pPr>
    <w:rPr>
      <w:sz w:val="28"/>
    </w:rPr>
  </w:style>
  <w:style w:type="paragraph" w:customStyle="1" w:styleId="346">
    <w:name w:val="样式 样式 列表框 Char Char Char Char Char + 右侧:  -0.05 字符 段后: 0.5 行 + 右..."/>
    <w:basedOn w:val="347"/>
    <w:qFormat/>
    <w:uiPriority w:val="0"/>
    <w:pPr>
      <w:tabs>
        <w:tab w:val="left" w:pos="375"/>
        <w:tab w:val="left" w:pos="630"/>
      </w:tabs>
    </w:pPr>
  </w:style>
  <w:style w:type="paragraph" w:customStyle="1" w:styleId="347">
    <w:name w:val="样式 列表框 Char Char Char Char Char + 右侧:  -0.05 字符 段后: 0.5 行"/>
    <w:basedOn w:val="229"/>
    <w:qFormat/>
    <w:uiPriority w:val="0"/>
    <w:pPr>
      <w:tabs>
        <w:tab w:val="left" w:pos="375"/>
        <w:tab w:val="clear" w:pos="450"/>
        <w:tab w:val="clear" w:pos="874"/>
      </w:tabs>
      <w:ind w:left="0" w:firstLine="0"/>
    </w:pPr>
    <w:rPr>
      <w:szCs w:val="20"/>
    </w:rPr>
  </w:style>
  <w:style w:type="paragraph" w:customStyle="1" w:styleId="348">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49">
    <w:name w:val="正文文本 2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0">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35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2">
    <w:name w:val="修订1"/>
    <w:qFormat/>
    <w:uiPriority w:val="0"/>
    <w:rPr>
      <w:rFonts w:ascii="Times New Roman" w:hAnsi="Times New Roman" w:eastAsia="宋体" w:cs="Times New Roman"/>
      <w:kern w:val="2"/>
      <w:sz w:val="21"/>
      <w:lang w:val="en-US" w:eastAsia="zh-CN" w:bidi="ar-SA"/>
    </w:rPr>
  </w:style>
  <w:style w:type="paragraph" w:customStyle="1" w:styleId="353">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54">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55">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356">
    <w:name w:val="样式 标题 2标题 1.1编号标题2head:2#2 headlinehheadlineS&amp;R2ERMH2He..."/>
    <w:basedOn w:val="5"/>
    <w:qFormat/>
    <w:uiPriority w:val="0"/>
    <w:pPr>
      <w:keepNext w:val="0"/>
      <w:keepLines w:val="0"/>
      <w:spacing w:before="120" w:after="120" w:line="500" w:lineRule="exact"/>
      <w:jc w:val="left"/>
    </w:pPr>
    <w:rPr>
      <w:rFonts w:cs="宋体"/>
      <w:color w:val="C00000"/>
      <w:kern w:val="44"/>
      <w:sz w:val="28"/>
      <w:szCs w:val="20"/>
    </w:rPr>
  </w:style>
  <w:style w:type="paragraph" w:customStyle="1" w:styleId="357">
    <w:name w:val="章节标题 QD3"/>
    <w:basedOn w:val="170"/>
    <w:next w:val="170"/>
    <w:qFormat/>
    <w:uiPriority w:val="0"/>
    <w:pPr>
      <w:ind w:firstLine="0" w:firstLineChars="0"/>
      <w:jc w:val="center"/>
    </w:pPr>
    <w:rPr>
      <w:rFonts w:eastAsia="黑体"/>
      <w:b/>
      <w:sz w:val="44"/>
      <w:szCs w:val="84"/>
    </w:rPr>
  </w:style>
  <w:style w:type="paragraph" w:customStyle="1" w:styleId="358">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59">
    <w:name w:val="xiao b"/>
    <w:basedOn w:val="1"/>
    <w:qFormat/>
    <w:uiPriority w:val="0"/>
    <w:pPr>
      <w:ind w:firstLine="200" w:firstLineChars="200"/>
      <w:jc w:val="center"/>
    </w:pPr>
    <w:rPr>
      <w:rFonts w:eastAsia="黑体"/>
      <w:color w:val="7030A0"/>
      <w:sz w:val="24"/>
      <w:szCs w:val="20"/>
    </w:rPr>
  </w:style>
  <w:style w:type="paragraph" w:customStyle="1" w:styleId="360">
    <w:name w:val="样式 标题 4 + 加粗"/>
    <w:basedOn w:val="7"/>
    <w:qFormat/>
    <w:uiPriority w:val="0"/>
    <w:pPr>
      <w:keepNext w:val="0"/>
      <w:keepLines w:val="0"/>
      <w:spacing w:before="120" w:after="0" w:line="240" w:lineRule="auto"/>
      <w:jc w:val="left"/>
    </w:pPr>
    <w:rPr>
      <w:rFonts w:ascii="Times New Roman" w:hAnsi="Times New Roman"/>
      <w:b w:val="0"/>
      <w:color w:val="00B050"/>
      <w:sz w:val="24"/>
    </w:rPr>
  </w:style>
  <w:style w:type="paragraph" w:customStyle="1" w:styleId="361">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2">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363">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4">
    <w:name w:val="正文2"/>
    <w:basedOn w:val="30"/>
    <w:qFormat/>
    <w:uiPriority w:val="0"/>
    <w:pPr>
      <w:ind w:firstLine="480" w:firstLineChars="200"/>
      <w:jc w:val="left"/>
    </w:pPr>
    <w:rPr>
      <w:rFonts w:ascii="宋体"/>
      <w:color w:val="7030A0"/>
      <w:szCs w:val="24"/>
    </w:rPr>
  </w:style>
  <w:style w:type="paragraph" w:customStyle="1" w:styleId="365">
    <w:name w:val="列表框1"/>
    <w:basedOn w:val="301"/>
    <w:next w:val="301"/>
    <w:qFormat/>
    <w:uiPriority w:val="0"/>
    <w:pPr>
      <w:tabs>
        <w:tab w:val="left" w:pos="960"/>
        <w:tab w:val="left" w:pos="1314"/>
      </w:tabs>
      <w:snapToGrid w:val="0"/>
      <w:ind w:left="1328" w:leftChars="397" w:hanging="375" w:hangingChars="163"/>
    </w:pPr>
    <w:rPr>
      <w:rFonts w:cs="Arial"/>
    </w:rPr>
  </w:style>
  <w:style w:type="paragraph" w:customStyle="1" w:styleId="366">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67">
    <w:name w:val="五级"/>
    <w:basedOn w:val="5"/>
    <w:qFormat/>
    <w:uiPriority w:val="0"/>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368">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69">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0">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71">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72">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73">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4">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375">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376">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77">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78">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79">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80">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2">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3">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4">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5">
    <w:name w:val="样式 目录 1"/>
    <w:basedOn w:val="50"/>
    <w:qFormat/>
    <w:uiPriority w:val="0"/>
    <w:pPr>
      <w:tabs>
        <w:tab w:val="left" w:pos="420"/>
        <w:tab w:val="left" w:pos="525"/>
        <w:tab w:val="left" w:pos="1680"/>
        <w:tab w:val="right" w:leader="dot" w:pos="8495"/>
        <w:tab w:val="right" w:pos="9060"/>
      </w:tabs>
      <w:ind w:left="525" w:hanging="425"/>
    </w:pPr>
    <w:rPr>
      <w:color w:val="7030A0"/>
      <w:szCs w:val="20"/>
    </w:rPr>
  </w:style>
  <w:style w:type="paragraph" w:customStyle="1" w:styleId="386">
    <w:name w:val="A-12"/>
    <w:basedOn w:val="1"/>
    <w:qFormat/>
    <w:uiPriority w:val="0"/>
    <w:pPr>
      <w:widowControl/>
      <w:ind w:firstLine="200" w:firstLineChars="200"/>
      <w:jc w:val="left"/>
    </w:pPr>
    <w:rPr>
      <w:rFonts w:ascii="Arial" w:hAnsi="Arial"/>
      <w:color w:val="7030A0"/>
      <w:kern w:val="0"/>
      <w:sz w:val="24"/>
      <w:szCs w:val="20"/>
      <w:lang w:val="en-GB"/>
    </w:rPr>
  </w:style>
  <w:style w:type="paragraph" w:customStyle="1" w:styleId="387">
    <w:name w:val="样式 样式 样式 宋体 小四 左侧:  1.85 厘米 段前: 11.15 磅 段后: 11.15 磅 + 图案: 清除 (白色..."/>
    <w:basedOn w:val="281"/>
    <w:qFormat/>
    <w:uiPriority w:val="0"/>
    <w:pPr>
      <w:spacing w:beforeLines="50" w:afterLines="50"/>
      <w:ind w:left="318"/>
    </w:pPr>
    <w:rPr>
      <w:szCs w:val="20"/>
    </w:rPr>
  </w:style>
  <w:style w:type="paragraph" w:customStyle="1" w:styleId="388">
    <w:name w:val="无间隔1"/>
    <w:qFormat/>
    <w:uiPriority w:val="1"/>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89">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90">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91">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92">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393">
    <w:name w:val="三级条标题"/>
    <w:basedOn w:val="394"/>
    <w:next w:val="1"/>
    <w:qFormat/>
    <w:uiPriority w:val="0"/>
    <w:pPr>
      <w:tabs>
        <w:tab w:val="left" w:pos="425"/>
      </w:tabs>
      <w:outlineLvl w:val="4"/>
    </w:pPr>
  </w:style>
  <w:style w:type="paragraph" w:customStyle="1" w:styleId="394">
    <w:name w:val="二级条标题"/>
    <w:basedOn w:val="390"/>
    <w:next w:val="1"/>
    <w:qFormat/>
    <w:uiPriority w:val="0"/>
    <w:pPr>
      <w:tabs>
        <w:tab w:val="clear" w:pos="525"/>
      </w:tabs>
      <w:ind w:firstLine="0" w:firstLineChars="0"/>
      <w:outlineLvl w:val="3"/>
    </w:pPr>
  </w:style>
  <w:style w:type="paragraph" w:customStyle="1" w:styleId="395">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96">
    <w:name w:val="四级条标题"/>
    <w:basedOn w:val="393"/>
    <w:next w:val="1"/>
    <w:qFormat/>
    <w:uiPriority w:val="0"/>
    <w:pPr>
      <w:outlineLvl w:val="5"/>
    </w:pPr>
  </w:style>
  <w:style w:type="paragraph" w:customStyle="1" w:styleId="397">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398">
    <w:name w:val="附图 BJ15"/>
    <w:basedOn w:val="1"/>
    <w:qFormat/>
    <w:uiPriority w:val="0"/>
    <w:pPr>
      <w:adjustRightInd w:val="0"/>
      <w:snapToGrid w:val="0"/>
      <w:ind w:firstLine="200" w:firstLineChars="200"/>
      <w:jc w:val="center"/>
    </w:pPr>
    <w:rPr>
      <w:rFonts w:hAnsi="Arial"/>
      <w:color w:val="7030A0"/>
      <w:kern w:val="0"/>
    </w:rPr>
  </w:style>
  <w:style w:type="paragraph" w:customStyle="1" w:styleId="399">
    <w:name w:val="正文文本缩进 3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0">
    <w:name w:val="TOC 标题1"/>
    <w:basedOn w:val="4"/>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01">
    <w:name w:val="Report Level 2"/>
    <w:basedOn w:val="291"/>
    <w:next w:val="292"/>
    <w:qFormat/>
    <w:uiPriority w:val="0"/>
    <w:pPr>
      <w:tabs>
        <w:tab w:val="left" w:pos="1500"/>
        <w:tab w:val="clear" w:pos="1080"/>
      </w:tabs>
      <w:ind w:left="1500"/>
      <w:outlineLvl w:val="1"/>
    </w:pPr>
    <w:rPr>
      <w:caps w:val="0"/>
    </w:rPr>
  </w:style>
  <w:style w:type="paragraph" w:customStyle="1" w:styleId="402">
    <w:name w:val="Report Level 3"/>
    <w:basedOn w:val="291"/>
    <w:next w:val="292"/>
    <w:qFormat/>
    <w:uiPriority w:val="0"/>
    <w:pPr>
      <w:tabs>
        <w:tab w:val="left" w:pos="1889"/>
        <w:tab w:val="clear" w:pos="1080"/>
      </w:tabs>
      <w:spacing w:before="120"/>
      <w:ind w:left="1889" w:hanging="420"/>
      <w:outlineLvl w:val="2"/>
    </w:pPr>
    <w:rPr>
      <w:caps w:val="0"/>
      <w:sz w:val="20"/>
    </w:rPr>
  </w:style>
  <w:style w:type="paragraph" w:customStyle="1" w:styleId="403">
    <w:name w:val="Report Level 4"/>
    <w:basedOn w:val="402"/>
    <w:next w:val="292"/>
    <w:qFormat/>
    <w:uiPriority w:val="0"/>
    <w:pPr>
      <w:tabs>
        <w:tab w:val="left" w:pos="720"/>
        <w:tab w:val="left" w:pos="2309"/>
        <w:tab w:val="clear" w:pos="1889"/>
      </w:tabs>
      <w:ind w:left="720" w:hanging="720"/>
      <w:outlineLvl w:val="3"/>
    </w:pPr>
    <w:rPr>
      <w:rFonts w:ascii="Times New Roman" w:hAnsi="Times New Roman"/>
    </w:rPr>
  </w:style>
  <w:style w:type="paragraph" w:customStyle="1" w:styleId="404">
    <w:name w:val="样式3"/>
    <w:basedOn w:val="6"/>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05">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06">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407">
    <w:name w:val="表格文字格式"/>
    <w:basedOn w:val="1"/>
    <w:qFormat/>
    <w:uiPriority w:val="0"/>
    <w:pPr>
      <w:snapToGrid w:val="0"/>
      <w:jc w:val="center"/>
    </w:pPr>
    <w:rPr>
      <w:rFonts w:cs="宋体"/>
      <w:szCs w:val="20"/>
    </w:rPr>
  </w:style>
  <w:style w:type="paragraph" w:customStyle="1" w:styleId="408">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409">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410">
    <w:name w:val="五级条标题"/>
    <w:basedOn w:val="396"/>
    <w:next w:val="1"/>
    <w:qFormat/>
    <w:uiPriority w:val="0"/>
    <w:pPr>
      <w:outlineLvl w:val="6"/>
    </w:pPr>
  </w:style>
  <w:style w:type="paragraph" w:customStyle="1" w:styleId="411">
    <w:name w:val="文档结构图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12">
    <w:name w:val="註解方塊文字2"/>
    <w:basedOn w:val="1"/>
    <w:semiHidden/>
    <w:qFormat/>
    <w:uiPriority w:val="0"/>
    <w:rPr>
      <w:rFonts w:ascii="Arial" w:hAnsi="Arial" w:eastAsia="PMingLiU"/>
      <w:color w:val="7030A0"/>
      <w:sz w:val="18"/>
      <w:szCs w:val="18"/>
    </w:rPr>
  </w:style>
  <w:style w:type="paragraph" w:customStyle="1" w:styleId="413">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414">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15">
    <w:name w:val="三级标题格式"/>
    <w:basedOn w:val="6"/>
    <w:qFormat/>
    <w:uiPriority w:val="0"/>
    <w:pPr>
      <w:keepNext w:val="0"/>
      <w:keepLines w:val="0"/>
      <w:spacing w:before="0" w:afterLines="100" w:line="240" w:lineRule="auto"/>
      <w:jc w:val="left"/>
    </w:pPr>
    <w:rPr>
      <w:rFonts w:eastAsia="黑体"/>
      <w:b w:val="0"/>
      <w:sz w:val="28"/>
      <w:szCs w:val="28"/>
    </w:rPr>
  </w:style>
  <w:style w:type="table" w:customStyle="1" w:styleId="416">
    <w:name w:val="样式-表格"/>
    <w:basedOn w:val="73"/>
    <w:qFormat/>
    <w:uiPriority w:val="0"/>
    <w:rPr>
      <w:sz w:val="21"/>
    </w:rPr>
    <w:tblPr>
      <w:jc w:val="center"/>
    </w:tblPr>
    <w:trPr>
      <w:jc w:val="center"/>
    </w:trPr>
    <w:tcPr>
      <w:vAlign w:val="center"/>
    </w:tcPr>
  </w:style>
  <w:style w:type="character" w:customStyle="1" w:styleId="417">
    <w:name w:val="正文缩进 Char Char"/>
    <w:link w:val="418"/>
    <w:qFormat/>
    <w:uiPriority w:val="0"/>
    <w:rPr>
      <w:kern w:val="2"/>
      <w:sz w:val="21"/>
      <w:szCs w:val="24"/>
    </w:rPr>
  </w:style>
  <w:style w:type="paragraph" w:customStyle="1" w:styleId="418">
    <w:name w:val="正文缩进1"/>
    <w:basedOn w:val="1"/>
    <w:link w:val="417"/>
    <w:qFormat/>
    <w:uiPriority w:val="0"/>
    <w:pPr>
      <w:spacing w:line="360" w:lineRule="auto"/>
      <w:ind w:firstLine="420"/>
    </w:pPr>
  </w:style>
  <w:style w:type="paragraph" w:customStyle="1" w:styleId="419">
    <w:name w:val="图文"/>
    <w:basedOn w:val="1"/>
    <w:qFormat/>
    <w:uiPriority w:val="0"/>
    <w:pPr>
      <w:adjustRightInd w:val="0"/>
      <w:snapToGrid w:val="0"/>
      <w:spacing w:after="50" w:line="360" w:lineRule="auto"/>
    </w:pPr>
    <w:rPr>
      <w:sz w:val="24"/>
    </w:rPr>
  </w:style>
  <w:style w:type="paragraph" w:customStyle="1" w:styleId="420">
    <w:name w:val="列出段落2"/>
    <w:basedOn w:val="1"/>
    <w:unhideWhenUsed/>
    <w:qFormat/>
    <w:uiPriority w:val="34"/>
    <w:pPr>
      <w:ind w:firstLine="420" w:firstLineChars="200"/>
    </w:pPr>
  </w:style>
  <w:style w:type="character" w:customStyle="1" w:styleId="421">
    <w:name w:val="Char Char"/>
    <w:basedOn w:val="75"/>
    <w:qFormat/>
    <w:uiPriority w:val="0"/>
    <w:rPr>
      <w:rFonts w:ascii="Arial" w:hAnsi="Arial" w:eastAsia="黑体"/>
      <w:b/>
      <w:bCs/>
      <w:kern w:val="2"/>
      <w:sz w:val="32"/>
      <w:szCs w:val="32"/>
      <w:lang w:val="en-US" w:eastAsia="zh-CN" w:bidi="ar-SA"/>
    </w:rPr>
  </w:style>
  <w:style w:type="character" w:customStyle="1" w:styleId="422">
    <w:name w:val="font161"/>
    <w:basedOn w:val="75"/>
    <w:qFormat/>
    <w:uiPriority w:val="0"/>
    <w:rPr>
      <w:b/>
      <w:bCs/>
      <w:sz w:val="32"/>
      <w:szCs w:val="32"/>
    </w:rPr>
  </w:style>
  <w:style w:type="character" w:customStyle="1" w:styleId="423">
    <w:name w:val="Char Char7"/>
    <w:basedOn w:val="75"/>
    <w:qFormat/>
    <w:uiPriority w:val="0"/>
    <w:rPr>
      <w:rFonts w:ascii="Arial" w:hAnsi="Arial" w:eastAsia="黑体"/>
      <w:b/>
      <w:bCs/>
      <w:kern w:val="2"/>
      <w:sz w:val="32"/>
      <w:szCs w:val="32"/>
      <w:lang w:val="en-US" w:eastAsia="zh-CN" w:bidi="ar-SA"/>
    </w:rPr>
  </w:style>
  <w:style w:type="paragraph" w:customStyle="1" w:styleId="42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25">
    <w:name w:val="样式 标题 1 + 黑体 三号 非加粗 居中 段前: 6 磅 段后: 6 磅 行距: 固定值 20 磅"/>
    <w:basedOn w:val="4"/>
    <w:qFormat/>
    <w:uiPriority w:val="0"/>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426">
    <w:name w:val="样式 标题 3 + (中文) 黑体 小四 非加粗 段前: 7.8 磅 段后: 0 磅 行距: 固定值 20 磅"/>
    <w:basedOn w:val="6"/>
    <w:link w:val="428"/>
    <w:qFormat/>
    <w:uiPriority w:val="0"/>
    <w:pPr>
      <w:spacing w:before="0" w:after="0" w:line="400" w:lineRule="exact"/>
    </w:pPr>
    <w:rPr>
      <w:rFonts w:eastAsia="黑体" w:cs="宋体"/>
      <w:b w:val="0"/>
      <w:bCs w:val="0"/>
      <w:sz w:val="24"/>
      <w:szCs w:val="20"/>
    </w:rPr>
  </w:style>
  <w:style w:type="paragraph" w:customStyle="1" w:styleId="42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428">
    <w:name w:val="样式 标题 3 + (中文) 黑体 小四 非加粗 段前: 7.8 磅 段后: 0 磅 行距: 固定值 20 磅 Char Char"/>
    <w:link w:val="426"/>
    <w:qFormat/>
    <w:uiPriority w:val="0"/>
    <w:rPr>
      <w:rFonts w:eastAsia="黑体" w:cs="宋体"/>
      <w:kern w:val="2"/>
      <w:sz w:val="24"/>
    </w:rPr>
  </w:style>
  <w:style w:type="paragraph" w:customStyle="1" w:styleId="42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30">
    <w:name w:val="列出段落21"/>
    <w:basedOn w:val="1"/>
    <w:qFormat/>
    <w:uiPriority w:val="34"/>
    <w:pPr>
      <w:ind w:firstLine="420" w:firstLineChars="200"/>
    </w:pPr>
    <w:rPr>
      <w:rFonts w:ascii="Calibri" w:hAnsi="Calibri"/>
      <w:kern w:val="0"/>
      <w:sz w:val="20"/>
      <w:szCs w:val="20"/>
    </w:rPr>
  </w:style>
  <w:style w:type="character" w:customStyle="1" w:styleId="431">
    <w:name w:val="明显参考1"/>
    <w:basedOn w:val="75"/>
    <w:qFormat/>
    <w:uiPriority w:val="32"/>
    <w:rPr>
      <w:b/>
      <w:bCs/>
      <w:smallCaps/>
      <w:color w:val="C0504D" w:themeColor="accent2"/>
      <w:spacing w:val="5"/>
      <w:u w:val="single"/>
      <w14:textFill>
        <w14:solidFill>
          <w14:schemeClr w14:val="accent2"/>
        </w14:solidFill>
      </w14:textFill>
    </w:rPr>
  </w:style>
  <w:style w:type="paragraph" w:styleId="43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ED5E9-F72F-484E-9B1E-A53B83456325}">
  <ds:schemaRefs/>
</ds:datastoreItem>
</file>

<file path=docProps/app.xml><?xml version="1.0" encoding="utf-8"?>
<Properties xmlns="http://schemas.openxmlformats.org/officeDocument/2006/extended-properties" xmlns:vt="http://schemas.openxmlformats.org/officeDocument/2006/docPropsVTypes">
  <Template>Normal.dotm</Template>
  <Company>zzz</Company>
  <Pages>59</Pages>
  <Words>3855</Words>
  <Characters>21976</Characters>
  <Lines>183</Lines>
  <Paragraphs>51</Paragraphs>
  <TotalTime>4</TotalTime>
  <ScaleCrop>false</ScaleCrop>
  <LinksUpToDate>false</LinksUpToDate>
  <CharactersWithSpaces>25780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2020-06-23T11:17:00Z</dcterms:created>
  <dc:creator>wmq</dc:creator>
  <cp:lastModifiedBy>张</cp:lastModifiedBy>
  <cp:lastPrinted>2020-06-11T04:23:00Z</cp:lastPrinted>
  <dcterms:modified xsi:type="dcterms:W3CDTF">2020-07-31T05:36:21Z</dcterms:modified>
  <dc:title>适用一般货物采购/非建筑设备货物采购含安装等伴随服务</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